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2FF1281">
      <w:pPr>
        <w:pStyle w:val="Textkrper3"/>
        <w:rPr>
          <w:rFonts w:ascii="Segoe UI" w:eastAsia="Segoe UI" w:hAnsi="Segoe UI" w:cs="Segoe UI"/>
          <w:b w:val="0"/>
          <w:sz w:val="24"/>
          <w:szCs w:val="24"/>
        </w:rPr>
      </w:pPr>
      <w:r>
        <w:rPr>
          <w:rFonts w:ascii="Segoe UI" w:hAnsi="Segoe UI"/>
          <w:b w:val="0"/>
          <w:sz w:val="24"/>
        </w:rPr>
        <w:t>POUR DIFFUSION IMMÉDIATE</w:t>
      </w:r>
    </w:p>
    <w:p w14:paraId="31B5B2AD" w14:textId="77777777" w:rsidR="004D27A8" w:rsidRPr="00977A25" w:rsidRDefault="004D27A8" w:rsidP="02FF1281">
      <w:pPr>
        <w:pStyle w:val="Textkrper3"/>
        <w:spacing w:after="0"/>
        <w:rPr>
          <w:rFonts w:ascii="Segoe UI" w:eastAsia="Segoe UI" w:hAnsi="Segoe UI" w:cs="Segoe UI"/>
          <w:b w:val="0"/>
          <w:sz w:val="24"/>
          <w:szCs w:val="24"/>
        </w:rPr>
      </w:pPr>
    </w:p>
    <w:p w14:paraId="4F6E0349" w14:textId="25D2EAB4" w:rsidR="001506EB" w:rsidRPr="001506EB" w:rsidRDefault="001506EB" w:rsidP="001506EB">
      <w:pPr>
        <w:pStyle w:val="Textkrper3"/>
        <w:spacing w:after="0"/>
        <w:rPr>
          <w:rFonts w:ascii="Segoe UI" w:eastAsia="Segoe UI" w:hAnsi="Segoe UI" w:cs="Segoe UI"/>
        </w:rPr>
      </w:pPr>
      <w:r>
        <w:rPr>
          <w:rFonts w:ascii="Segoe UI" w:hAnsi="Segoe UI"/>
        </w:rPr>
        <w:t>Changements au sein de la direction de Basler AG</w:t>
      </w:r>
    </w:p>
    <w:p w14:paraId="2C3580CF" w14:textId="77777777" w:rsidR="004D27A8" w:rsidRPr="00977A25" w:rsidRDefault="004D27A8" w:rsidP="02FF1281">
      <w:pPr>
        <w:pStyle w:val="Textkrper3"/>
        <w:spacing w:after="0"/>
        <w:rPr>
          <w:rFonts w:ascii="Segoe UI" w:eastAsia="Segoe UI" w:hAnsi="Segoe UI" w:cs="Segoe UI"/>
          <w:b w:val="0"/>
          <w:sz w:val="22"/>
          <w:szCs w:val="22"/>
        </w:rPr>
      </w:pPr>
    </w:p>
    <w:p w14:paraId="1C626081" w14:textId="789A85C1" w:rsidR="0036067A" w:rsidRPr="0036067A" w:rsidRDefault="0036067A" w:rsidP="0036067A">
      <w:pPr>
        <w:pStyle w:val="Speichermdienb"/>
        <w:spacing w:after="0"/>
        <w:jc w:val="both"/>
        <w:rPr>
          <w:rFonts w:ascii="Segoe UI" w:eastAsia="Segoe UI" w:hAnsi="Segoe UI" w:cs="Segoe UI"/>
          <w:b/>
          <w:bCs/>
          <w:szCs w:val="22"/>
        </w:rPr>
      </w:pPr>
      <w:r>
        <w:rPr>
          <w:rFonts w:ascii="Segoe UI" w:hAnsi="Segoe UI"/>
          <w:b/>
        </w:rPr>
        <w:t>Dietmar Ley, PDG de longue date, se retire à la fin de l'année. Son successeur sera l'actuel CCO/COO Hardy Mehl. Kai Jens Ströder a été nommé au poste de directeur technique.</w:t>
      </w:r>
    </w:p>
    <w:p w14:paraId="3015F146" w14:textId="77777777" w:rsidR="004D27A8" w:rsidRPr="00977A25" w:rsidRDefault="004D27A8" w:rsidP="02FF1281">
      <w:pPr>
        <w:pStyle w:val="Speichermdienb"/>
        <w:spacing w:after="0"/>
        <w:jc w:val="both"/>
        <w:rPr>
          <w:rFonts w:ascii="Segoe UI" w:eastAsia="Segoe UI" w:hAnsi="Segoe UI" w:cs="Segoe UI"/>
          <w:b/>
          <w:bCs/>
        </w:rPr>
      </w:pPr>
    </w:p>
    <w:p w14:paraId="38270E0D" w14:textId="337F00B0" w:rsidR="000D4339" w:rsidRPr="000D4339" w:rsidRDefault="004D27A8" w:rsidP="000D4339">
      <w:pPr>
        <w:pStyle w:val="ASMListing"/>
        <w:tabs>
          <w:tab w:val="left" w:pos="4820"/>
        </w:tabs>
        <w:rPr>
          <w:rFonts w:ascii="Segoe UI" w:eastAsia="Segoe UI" w:hAnsi="Segoe UI" w:cs="Segoe UI"/>
          <w:noProof/>
          <w:sz w:val="22"/>
          <w:szCs w:val="22"/>
        </w:rPr>
      </w:pPr>
      <w:proofErr w:type="spellStart"/>
      <w:r>
        <w:rPr>
          <w:rFonts w:ascii="Segoe UI" w:hAnsi="Segoe UI"/>
          <w:b/>
          <w:sz w:val="22"/>
        </w:rPr>
        <w:t>Ahrensburg</w:t>
      </w:r>
      <w:proofErr w:type="spellEnd"/>
      <w:r>
        <w:rPr>
          <w:rFonts w:ascii="Segoe UI" w:hAnsi="Segoe UI"/>
          <w:b/>
          <w:sz w:val="22"/>
        </w:rPr>
        <w:t xml:space="preserve">, </w:t>
      </w:r>
      <w:r>
        <w:rPr>
          <w:rFonts w:ascii="Segoe UI" w:hAnsi="Segoe UI"/>
          <w:b/>
          <w:sz w:val="22"/>
        </w:rPr>
        <w:t>le 30 octobre</w:t>
      </w:r>
      <w:r>
        <w:rPr>
          <w:rFonts w:ascii="Segoe UI" w:hAnsi="Segoe UI"/>
          <w:b/>
          <w:sz w:val="22"/>
        </w:rPr>
        <w:t xml:space="preserve"> 2025</w:t>
      </w:r>
      <w:r>
        <w:rPr>
          <w:rFonts w:ascii="Segoe UI" w:hAnsi="Segoe UI"/>
          <w:sz w:val="22"/>
        </w:rPr>
        <w:t xml:space="preserve"> - Le conseil de surveillance de Basler AG annonce des changements au sein du directoire. Le contrat du PDG, Dietmar Ley, expirera à la fin de l'année 2025. Après plus de 25 ans en tant que PDG, Dietmar Ley a exprimé son souhait de ne pas prolonger son mandat pour des raisons personnelles et a demandé au conseil de surveillance de lui trouver un successeur. Il est prévu que M. Ley continue à soutenir l'entreprise en tant que conseiller et, à la demande de l'actionnaire majoritaire, qu'il devienne membre du conseil de surveillance.</w:t>
      </w:r>
    </w:p>
    <w:p w14:paraId="4D52E3E9" w14:textId="236667E0"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Hardy Mehl, qui travaille pour l'entreprise depuis 1999 et fait partie du conseil d'administration depuis 2014, reprendra le poste de PDG au sein du conseil d'administration composé de trois membres et sera responsable des ventes, des opérations, des ressources humaines et des relations avec les investisseurs. Ines Brückel, directrice financière, restera responsable des finances, du contrôle de gestion, des affaires juridiques et de la conformité. Kai Jens Ströder, manager expérimenté, rejoindra l'entreprise le 1er janvier 2026. Depuis 2009, il a occupé divers postes chez Carl Zeiss AG et tooz technologies GmbH, une start-up de haute technologie dans le domaine des systèmes optiques pour les applications de réalité augmentée, détenue par Deutsche Telekom AG et Carl Zeiss AG. Il occupera le poste nouvellement créé de directeur technique et sera responsable de la génération de produits et de l'innovation à l'avenir.</w:t>
      </w:r>
    </w:p>
    <w:p w14:paraId="7FFE3DA7" w14:textId="000CFEC5"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Pour Norbert Basler, fondateur et président du conseil de surveillance, le changement de directeur général marque la fin d'une époque dans l'histoire de l'entreprise : "Dietmar Ley a dirigé l'entreprise avec beaucoup de succès pendant plus de deux décennies, en la guidant dans des décisions stratégiques importantes avec l'ensemble du conseil d'administration et en lui laissant une empreinte décisive. Au nom de l'ensemble du conseil de surveillance et en mon nom personnel, je tiens à le remercier sincèrement pour ses réalisations et son engagement pendant de nombreuses années. Dans le même temps, nous savons qu'avec la nouvelle équipe de direction, l'entreprise est entre d'excellentes mains, professionnellement compétentes et expérimentées. Nous souhaitons beaucoup de succès à la nouvelle équipe de direction.</w:t>
      </w:r>
    </w:p>
    <w:p w14:paraId="579031F8" w14:textId="77777777"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Dietmar Ley résume la situation : "Après plus de trois décennies passées chez Basler, c'est avec gratitude et fierté que je me remémore cette période variée et enrichissante. Nous avons développé l'entreprise d'une start-up à l'un des principaux fournisseurs mondiaux de technologies de vision par ordinateur, en relevant ensemble de nombreux défis, en stimulant l'innovation et en façonnant activement la transformation de notre industrie. Ce fut un honneur de faire partie de l'équipe Basler depuis si longtemps et de diriger ce développement. Je souhaite à notre nouvelle équipe de direction beaucoup de succès, de courage et la même passion avec laquelle nous avons travaillé ensemble jusqu'à présent."</w:t>
      </w:r>
    </w:p>
    <w:p w14:paraId="4F4FBE38" w14:textId="51D9CC23" w:rsidR="00C23253" w:rsidRPr="00977A25" w:rsidRDefault="00C23253" w:rsidP="000D4339">
      <w:pPr>
        <w:pStyle w:val="ASMListing"/>
        <w:tabs>
          <w:tab w:val="clear" w:pos="1814"/>
          <w:tab w:val="clear" w:pos="2722"/>
          <w:tab w:val="clear" w:pos="5443"/>
          <w:tab w:val="left" w:pos="4820"/>
        </w:tabs>
        <w:spacing w:line="240" w:lineRule="atLeast"/>
        <w:jc w:val="both"/>
        <w:rPr>
          <w:rFonts w:ascii="Segoe UI" w:eastAsia="Segoe UI" w:hAnsi="Segoe UI" w:cs="Segoe UI"/>
          <w:sz w:val="22"/>
          <w:szCs w:val="22"/>
        </w:rPr>
      </w:pPr>
    </w:p>
    <w:p w14:paraId="014BC075" w14:textId="77777777" w:rsidR="004D27A8" w:rsidRPr="00977A25" w:rsidRDefault="004D27A8" w:rsidP="02FF1281">
      <w:pPr>
        <w:rPr>
          <w:rFonts w:ascii="Segoe UI" w:eastAsia="Segoe UI" w:hAnsi="Segoe UI" w:cs="Segoe UI"/>
          <w:sz w:val="22"/>
          <w:szCs w:val="22"/>
        </w:rPr>
      </w:pPr>
    </w:p>
    <w:p w14:paraId="7E280B76" w14:textId="77777777" w:rsidR="000C5FDA" w:rsidRPr="00977A25" w:rsidRDefault="000C5FDA" w:rsidP="02FF1281">
      <w:pPr>
        <w:rPr>
          <w:rFonts w:ascii="Segoe UI" w:eastAsia="Segoe UI" w:hAnsi="Segoe UI" w:cs="Segoe UI"/>
          <w:sz w:val="22"/>
          <w:szCs w:val="22"/>
        </w:rPr>
      </w:pPr>
    </w:p>
    <w:p w14:paraId="2D6C27FB" w14:textId="6ACF7E69" w:rsidR="146D3360" w:rsidRDefault="146D3360" w:rsidP="02FF1281">
      <w:pPr>
        <w:spacing w:before="240" w:after="0" w:line="280" w:lineRule="exact"/>
        <w:rPr>
          <w:rFonts w:ascii="Segoe UI" w:eastAsia="Segoe UI" w:hAnsi="Segoe UI" w:cs="Segoe UI"/>
        </w:rPr>
      </w:pPr>
      <w:proofErr w:type="spellStart"/>
      <w:r>
        <w:rPr>
          <w:rFonts w:ascii="Segoe UI" w:hAnsi="Segoe UI"/>
        </w:rPr>
        <w:lastRenderedPageBreak/>
        <w:t>Basler</w:t>
      </w:r>
      <w:proofErr w:type="spellEnd"/>
      <w:r>
        <w:rPr>
          <w:rFonts w:ascii="Segoe UI" w:hAnsi="Segoe UI"/>
        </w:rPr>
        <w:t xml:space="preserve"> AG est un leader international et un expert expérimenté dans la vision par ordinateur. L'entreprise offre un large portefeuille coordonné de matériel et de logiciels de vision. En outre, elle permet à ses clients de résoudre leurs problèmes d'application de vision en développant des produits ou des solutions spécifiques. Fondé en 1988, le groupe Basler emploie environ 850 personnes à son siège social d’Ahrensburg, en Allemagne, ainsi que sur d’autres sites de vente et de développement en Europe, en Asie et en Amérique du Nord. L’entreprise investit des ressources importantes dans le développement de produits innovants, fiables et offrant un excellent rapport qualité/prix. Depuis plus de 35 ans, grâce à son organisation mondiale de vente et de service, ainsi qu’à sa coopération avec des partenaires renommés, Basler fournit des solutions à des clients issus d’un large éventail d’industries.</w:t>
      </w:r>
    </w:p>
    <w:p w14:paraId="6726D2F2" w14:textId="5E6E3790" w:rsidR="000948A6" w:rsidRPr="000948A6" w:rsidRDefault="000948A6" w:rsidP="02FF1281">
      <w:pPr>
        <w:autoSpaceDE w:val="0"/>
        <w:autoSpaceDN w:val="0"/>
        <w:spacing w:before="240" w:after="0" w:line="280" w:lineRule="exact"/>
        <w:rPr>
          <w:rFonts w:ascii="Segoe UI" w:eastAsia="Segoe UI" w:hAnsi="Segoe UI" w:cs="Segoe UI"/>
        </w:rPr>
      </w:pPr>
      <w:r>
        <w:t xml:space="preserve">Pour plus d’informations, contactez-nous par téléphone au +49 4102 463 500, par e-mail à sales.europe@baslerweb.com </w:t>
      </w:r>
      <w:r>
        <w:rPr>
          <w:color w:val="1F497D" w:themeColor="text2"/>
          <w:sz w:val="19"/>
        </w:rPr>
        <w:t xml:space="preserve"> </w:t>
      </w:r>
      <w:r>
        <w:t xml:space="preserve"> ou via notre site web à </w:t>
      </w:r>
      <w:r>
        <w:rPr>
          <w:rFonts w:ascii="Segoe UI" w:hAnsi="Segoe UI"/>
        </w:rPr>
        <w:t>l’www.baslerweb.com</w:t>
      </w:r>
      <w:r>
        <w:t>.</w:t>
      </w:r>
    </w:p>
    <w:p w14:paraId="7195EE06" w14:textId="77777777" w:rsidR="004D27A8" w:rsidRPr="00977A25" w:rsidRDefault="004D27A8" w:rsidP="02FF1281">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rPr>
      </w:pPr>
    </w:p>
    <w:p w14:paraId="1FD952F1" w14:textId="77777777" w:rsidR="004D27A8" w:rsidRPr="00977A25" w:rsidRDefault="004D27A8" w:rsidP="02FF1281">
      <w:pPr>
        <w:pStyle w:val="Textkrper2"/>
        <w:spacing w:after="0" w:line="280" w:lineRule="exact"/>
        <w:rPr>
          <w:rFonts w:ascii="Segoe UI" w:eastAsia="Segoe UI" w:hAnsi="Segoe UI" w:cs="Segoe UI"/>
          <w:b/>
          <w:bCs/>
          <w:sz w:val="22"/>
          <w:szCs w:val="22"/>
        </w:rPr>
      </w:pPr>
    </w:p>
    <w:p w14:paraId="6F4FBDA4" w14:textId="77777777" w:rsidR="004D27A8" w:rsidRPr="00977A25" w:rsidRDefault="004D27A8" w:rsidP="02FF1281">
      <w:pPr>
        <w:pStyle w:val="Textkrper2"/>
        <w:spacing w:after="0" w:line="280" w:lineRule="exact"/>
        <w:rPr>
          <w:rFonts w:ascii="Segoe UI" w:eastAsia="Segoe UI" w:hAnsi="Segoe UI" w:cs="Segoe UI"/>
          <w:b/>
          <w:bCs/>
          <w:snapToGrid/>
          <w:sz w:val="20"/>
          <w:lang w:val="en-US"/>
        </w:rPr>
      </w:pPr>
      <w:r w:rsidRPr="00977A25">
        <w:rPr>
          <w:rFonts w:ascii="Segoe UI" w:hAnsi="Segoe UI"/>
          <w:b/>
          <w:snapToGrid/>
          <w:sz w:val="20"/>
          <w:lang w:val="en-US"/>
        </w:rPr>
        <w:t xml:space="preserve">Contact </w:t>
      </w:r>
      <w:proofErr w:type="spellStart"/>
      <w:proofErr w:type="gramStart"/>
      <w:r w:rsidRPr="00977A25">
        <w:rPr>
          <w:rFonts w:ascii="Segoe UI" w:hAnsi="Segoe UI"/>
          <w:b/>
          <w:snapToGrid/>
          <w:sz w:val="20"/>
          <w:lang w:val="en-US"/>
        </w:rPr>
        <w:t>presse</w:t>
      </w:r>
      <w:proofErr w:type="spellEnd"/>
      <w:r w:rsidRPr="00977A25">
        <w:rPr>
          <w:rFonts w:ascii="Segoe UI" w:hAnsi="Segoe UI"/>
          <w:b/>
          <w:snapToGrid/>
          <w:sz w:val="20"/>
          <w:lang w:val="en-US"/>
        </w:rPr>
        <w:t xml:space="preserve"> :</w:t>
      </w:r>
      <w:proofErr w:type="gramEnd"/>
      <w:r w:rsidRPr="00977A25">
        <w:rPr>
          <w:rFonts w:ascii="Segoe UI" w:hAnsi="Segoe UI"/>
          <w:b/>
          <w:snapToGrid/>
          <w:sz w:val="20"/>
          <w:lang w:val="en-US"/>
        </w:rPr>
        <w:t xml:space="preserve"> </w:t>
      </w:r>
    </w:p>
    <w:p w14:paraId="612B3177" w14:textId="0BA732FE" w:rsidR="004D27A8" w:rsidRPr="00977A25" w:rsidRDefault="00CD09C7" w:rsidP="02FF1281">
      <w:pPr>
        <w:spacing w:after="0" w:line="280" w:lineRule="exact"/>
        <w:jc w:val="left"/>
        <w:rPr>
          <w:rFonts w:ascii="Segoe UI" w:eastAsia="Segoe UI" w:hAnsi="Segoe UI" w:cs="Segoe UI"/>
          <w:snapToGrid w:val="0"/>
          <w:lang w:val="en-US"/>
        </w:rPr>
      </w:pPr>
      <w:r w:rsidRPr="00977A25">
        <w:rPr>
          <w:rFonts w:ascii="Segoe UI" w:hAnsi="Segoe UI"/>
          <w:lang w:val="en-US"/>
        </w:rPr>
        <w:t>Eva Tischendorf</w:t>
      </w:r>
      <w:r w:rsidRPr="00977A25">
        <w:rPr>
          <w:rFonts w:ascii="Segoe UI" w:hAnsi="Segoe UI"/>
          <w:b/>
          <w:lang w:val="en-US"/>
        </w:rPr>
        <w:t xml:space="preserve"> - </w:t>
      </w:r>
      <w:r w:rsidRPr="00977A25">
        <w:rPr>
          <w:rFonts w:ascii="Segoe UI" w:hAnsi="Segoe UI"/>
          <w:lang w:val="en-US"/>
        </w:rPr>
        <w:t>Senior Corporate Communications Manager</w:t>
      </w:r>
    </w:p>
    <w:p w14:paraId="0A565CE4" w14:textId="1EE51DF3" w:rsidR="004D27A8" w:rsidRPr="00977A25" w:rsidRDefault="00CD09C7" w:rsidP="02FF1281">
      <w:pPr>
        <w:spacing w:after="0" w:line="280" w:lineRule="exact"/>
        <w:jc w:val="left"/>
        <w:rPr>
          <w:rFonts w:ascii="Segoe UI" w:eastAsia="Segoe UI" w:hAnsi="Segoe UI" w:cs="Segoe UI"/>
          <w:snapToGrid w:val="0"/>
          <w:lang w:val="en-US"/>
        </w:rPr>
      </w:pPr>
      <w:r w:rsidRPr="00977A25">
        <w:rPr>
          <w:rFonts w:ascii="Segoe UI" w:hAnsi="Segoe UI"/>
          <w:lang w:val="en-US"/>
        </w:rPr>
        <w:t>eva.tischendorf@baslerweb.com</w:t>
      </w:r>
    </w:p>
    <w:p w14:paraId="2E365D43" w14:textId="77777777" w:rsidR="004D27A8" w:rsidRPr="00977A25" w:rsidRDefault="004D27A8" w:rsidP="02FF1281">
      <w:pPr>
        <w:spacing w:after="0" w:line="280" w:lineRule="exact"/>
        <w:jc w:val="left"/>
        <w:rPr>
          <w:rFonts w:ascii="Segoe UI" w:eastAsia="Segoe UI" w:hAnsi="Segoe UI" w:cs="Segoe UI"/>
          <w:b/>
          <w:bCs/>
          <w:lang w:val="en-US"/>
        </w:rPr>
      </w:pPr>
    </w:p>
    <w:p w14:paraId="76A4A349" w14:textId="77777777" w:rsidR="004D27A8" w:rsidRPr="00977A25" w:rsidRDefault="004D27A8" w:rsidP="02FF1281">
      <w:pPr>
        <w:spacing w:after="0" w:line="280" w:lineRule="exact"/>
        <w:jc w:val="left"/>
        <w:rPr>
          <w:rFonts w:ascii="Segoe UI" w:eastAsia="Segoe UI" w:hAnsi="Segoe UI" w:cs="Segoe UI"/>
          <w:b/>
          <w:bCs/>
          <w:lang w:val="en-US"/>
        </w:rPr>
      </w:pPr>
      <w:r w:rsidRPr="00977A25">
        <w:rPr>
          <w:rFonts w:ascii="Segoe UI" w:hAnsi="Segoe UI"/>
          <w:b/>
          <w:lang w:val="en-US"/>
        </w:rPr>
        <w:t>Basler AG</w:t>
      </w:r>
    </w:p>
    <w:p w14:paraId="25192075" w14:textId="77777777" w:rsidR="004D27A8" w:rsidRPr="00977A25" w:rsidRDefault="00BB7D27" w:rsidP="02FF1281">
      <w:pPr>
        <w:spacing w:after="0" w:line="280" w:lineRule="exact"/>
        <w:jc w:val="left"/>
        <w:rPr>
          <w:rFonts w:ascii="Segoe UI" w:eastAsia="Segoe UI" w:hAnsi="Segoe UI" w:cs="Segoe UI"/>
          <w:lang w:val="en-US"/>
        </w:rPr>
      </w:pPr>
      <w:proofErr w:type="gramStart"/>
      <w:r w:rsidRPr="00977A25">
        <w:rPr>
          <w:rFonts w:ascii="Segoe UI" w:hAnsi="Segoe UI"/>
          <w:lang w:val="en-US"/>
        </w:rPr>
        <w:t>An</w:t>
      </w:r>
      <w:proofErr w:type="gramEnd"/>
      <w:r w:rsidRPr="00977A25">
        <w:rPr>
          <w:rFonts w:ascii="Segoe UI" w:hAnsi="Segoe UI"/>
          <w:lang w:val="en-US"/>
        </w:rPr>
        <w:t xml:space="preserve"> der </w:t>
      </w:r>
      <w:proofErr w:type="spellStart"/>
      <w:r w:rsidRPr="00977A25">
        <w:rPr>
          <w:rFonts w:ascii="Segoe UI" w:hAnsi="Segoe UI"/>
          <w:lang w:val="en-US"/>
        </w:rPr>
        <w:t>Strusbek</w:t>
      </w:r>
      <w:proofErr w:type="spellEnd"/>
      <w:r w:rsidRPr="00977A25">
        <w:rPr>
          <w:rFonts w:ascii="Segoe UI" w:hAnsi="Segoe UI"/>
          <w:lang w:val="en-US"/>
        </w:rPr>
        <w:t xml:space="preserve"> 60-62</w:t>
      </w:r>
    </w:p>
    <w:p w14:paraId="4FFEE293" w14:textId="77777777" w:rsidR="004D27A8" w:rsidRDefault="004D27A8" w:rsidP="02FF1281">
      <w:pPr>
        <w:spacing w:after="0" w:line="280" w:lineRule="exact"/>
        <w:jc w:val="left"/>
        <w:rPr>
          <w:rFonts w:ascii="Segoe UI" w:eastAsia="Segoe UI" w:hAnsi="Segoe UI" w:cs="Segoe UI"/>
        </w:rPr>
      </w:pPr>
      <w:r>
        <w:rPr>
          <w:rFonts w:ascii="Segoe UI" w:hAnsi="Segoe UI"/>
        </w:rPr>
        <w:t xml:space="preserve">22926 </w:t>
      </w:r>
      <w:proofErr w:type="spellStart"/>
      <w:r>
        <w:rPr>
          <w:rFonts w:ascii="Segoe UI" w:hAnsi="Segoe UI"/>
        </w:rPr>
        <w:t>Ahrensburg</w:t>
      </w:r>
      <w:proofErr w:type="spellEnd"/>
    </w:p>
    <w:p w14:paraId="0046F27B" w14:textId="77777777" w:rsidR="00BB7D27" w:rsidRPr="00BB7D27" w:rsidRDefault="00BB7D27" w:rsidP="02FF1281">
      <w:pPr>
        <w:spacing w:after="0" w:line="280" w:lineRule="exact"/>
        <w:jc w:val="left"/>
        <w:rPr>
          <w:rFonts w:ascii="Segoe UI" w:eastAsia="Segoe UI" w:hAnsi="Segoe UI" w:cs="Segoe UI"/>
        </w:rPr>
      </w:pPr>
      <w:r>
        <w:rPr>
          <w:rFonts w:ascii="Segoe UI" w:hAnsi="Segoe UI"/>
        </w:rPr>
        <w:t>Allemagne</w:t>
      </w:r>
    </w:p>
    <w:p w14:paraId="3CD0FA54" w14:textId="77777777" w:rsidR="009B6A39" w:rsidRPr="00BB7D27" w:rsidRDefault="009B6A39" w:rsidP="02FF1281">
      <w:pPr>
        <w:pStyle w:val="Speichermdienb"/>
        <w:tabs>
          <w:tab w:val="clear" w:pos="4820"/>
        </w:tabs>
        <w:spacing w:after="0" w:line="280" w:lineRule="exact"/>
        <w:rPr>
          <w:rFonts w:ascii="Segoe UI" w:eastAsia="Segoe UI" w:hAnsi="Segoe UI" w:cs="Segoe UI"/>
          <w:snapToGrid w:val="0"/>
          <w:sz w:val="20"/>
        </w:rPr>
      </w:pPr>
      <w:hyperlink r:id="rId11" w:history="1">
        <w:r>
          <w:rPr>
            <w:rStyle w:val="Hyperlink"/>
            <w:rFonts w:ascii="Segoe UI" w:hAnsi="Segoe UI"/>
            <w:snapToGrid w:val="0"/>
            <w:sz w:val="20"/>
          </w:rPr>
          <w:t>www.baslerweb.com</w:t>
        </w:r>
      </w:hyperlink>
    </w:p>
    <w:p w14:paraId="38203159" w14:textId="77777777" w:rsidR="00B87890" w:rsidRPr="00BB7D27" w:rsidRDefault="00B87890" w:rsidP="02FF1281">
      <w:pPr>
        <w:rPr>
          <w:rFonts w:ascii="Segoe UI" w:eastAsia="Segoe UI" w:hAnsi="Segoe UI" w:cs="Segoe UI"/>
        </w:rPr>
      </w:pPr>
    </w:p>
    <w:sectPr w:rsidR="00B87890" w:rsidRPr="00BB7D27" w:rsidSect="00C21B28">
      <w:headerReference w:type="even" r:id="rId12"/>
      <w:headerReference w:type="default" r:id="rId13"/>
      <w:footerReference w:type="even" r:id="rId14"/>
      <w:headerReference w:type="first" r:id="rId15"/>
      <w:footerReference w:type="first" r:id="rId16"/>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83F1" w14:textId="77777777" w:rsidR="007F3652" w:rsidRDefault="007F3652">
      <w:r>
        <w:separator/>
      </w:r>
    </w:p>
  </w:endnote>
  <w:endnote w:type="continuationSeparator" w:id="0">
    <w:p w14:paraId="2A245144" w14:textId="77777777" w:rsidR="007F3652" w:rsidRDefault="007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D34" w14:textId="77777777" w:rsidR="007F3652" w:rsidRDefault="007F3652">
      <w:r>
        <w:separator/>
      </w:r>
    </w:p>
  </w:footnote>
  <w:footnote w:type="continuationSeparator" w:id="0">
    <w:p w14:paraId="58C5B1F8" w14:textId="77777777" w:rsidR="007F3652" w:rsidRDefault="007F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3</w:t>
    </w:r>
    <w:r>
      <w:rPr>
        <w:rStyle w:val="Seitenzahl"/>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pPr>
    <w:r>
      <w:tab/>
    </w:r>
    <w:r>
      <w:tab/>
    </w:r>
    <w:r>
      <w:rPr>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04D1A"/>
    <w:rsid w:val="000359C6"/>
    <w:rsid w:val="000376AC"/>
    <w:rsid w:val="000948A6"/>
    <w:rsid w:val="000C5FDA"/>
    <w:rsid w:val="000D4339"/>
    <w:rsid w:val="000E1AFF"/>
    <w:rsid w:val="000E400B"/>
    <w:rsid w:val="000F7A89"/>
    <w:rsid w:val="001506EB"/>
    <w:rsid w:val="00151384"/>
    <w:rsid w:val="001A7D72"/>
    <w:rsid w:val="001D2C21"/>
    <w:rsid w:val="001F2B64"/>
    <w:rsid w:val="001F7A7D"/>
    <w:rsid w:val="002240FE"/>
    <w:rsid w:val="00240037"/>
    <w:rsid w:val="00285558"/>
    <w:rsid w:val="002A05FF"/>
    <w:rsid w:val="002C5349"/>
    <w:rsid w:val="002D6E66"/>
    <w:rsid w:val="00341825"/>
    <w:rsid w:val="0036067A"/>
    <w:rsid w:val="0037541C"/>
    <w:rsid w:val="00417FE3"/>
    <w:rsid w:val="004458D7"/>
    <w:rsid w:val="00461454"/>
    <w:rsid w:val="004D27A8"/>
    <w:rsid w:val="004F359D"/>
    <w:rsid w:val="005359B6"/>
    <w:rsid w:val="005B36C7"/>
    <w:rsid w:val="00680B1F"/>
    <w:rsid w:val="006C66B2"/>
    <w:rsid w:val="0072594C"/>
    <w:rsid w:val="00747793"/>
    <w:rsid w:val="0076158C"/>
    <w:rsid w:val="007A3163"/>
    <w:rsid w:val="007F0032"/>
    <w:rsid w:val="007F3652"/>
    <w:rsid w:val="00835F53"/>
    <w:rsid w:val="00867C1D"/>
    <w:rsid w:val="00876182"/>
    <w:rsid w:val="008A2DFD"/>
    <w:rsid w:val="008E1C89"/>
    <w:rsid w:val="009259FB"/>
    <w:rsid w:val="009326E6"/>
    <w:rsid w:val="00977A25"/>
    <w:rsid w:val="00991E9A"/>
    <w:rsid w:val="009B6A39"/>
    <w:rsid w:val="009C446D"/>
    <w:rsid w:val="00A0035A"/>
    <w:rsid w:val="00A84E16"/>
    <w:rsid w:val="00AA5798"/>
    <w:rsid w:val="00AD5952"/>
    <w:rsid w:val="00AF63C4"/>
    <w:rsid w:val="00B16ACA"/>
    <w:rsid w:val="00B87890"/>
    <w:rsid w:val="00B97DA7"/>
    <w:rsid w:val="00BB5453"/>
    <w:rsid w:val="00BB7D27"/>
    <w:rsid w:val="00BD088F"/>
    <w:rsid w:val="00BE472F"/>
    <w:rsid w:val="00BF1140"/>
    <w:rsid w:val="00BF4247"/>
    <w:rsid w:val="00C000F6"/>
    <w:rsid w:val="00C0662B"/>
    <w:rsid w:val="00C21B28"/>
    <w:rsid w:val="00C23253"/>
    <w:rsid w:val="00C4263E"/>
    <w:rsid w:val="00C52170"/>
    <w:rsid w:val="00C95FEA"/>
    <w:rsid w:val="00CC655D"/>
    <w:rsid w:val="00CC6FAA"/>
    <w:rsid w:val="00CD09C7"/>
    <w:rsid w:val="00D311A4"/>
    <w:rsid w:val="00D74AAD"/>
    <w:rsid w:val="00D863D8"/>
    <w:rsid w:val="00DA2D52"/>
    <w:rsid w:val="00DC57C5"/>
    <w:rsid w:val="00DF3D00"/>
    <w:rsid w:val="00E3360F"/>
    <w:rsid w:val="00E40D40"/>
    <w:rsid w:val="00E5086A"/>
    <w:rsid w:val="00EA4BC9"/>
    <w:rsid w:val="00EE0A38"/>
    <w:rsid w:val="00F14810"/>
    <w:rsid w:val="00F760B8"/>
    <w:rsid w:val="00FB17A7"/>
    <w:rsid w:val="00FF7C5C"/>
    <w:rsid w:val="02FF1281"/>
    <w:rsid w:val="0919255D"/>
    <w:rsid w:val="10CD92A1"/>
    <w:rsid w:val="146D3360"/>
    <w:rsid w:val="1DBAD100"/>
    <w:rsid w:val="2DE7A14A"/>
    <w:rsid w:val="37DBAB41"/>
    <w:rsid w:val="46ACE15D"/>
    <w:rsid w:val="4CA740E9"/>
    <w:rsid w:val="5B0E357E"/>
    <w:rsid w:val="5E4D3522"/>
    <w:rsid w:val="72C7B1BC"/>
    <w:rsid w:val="75172D73"/>
    <w:rsid w:val="75357551"/>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hAnsi="Arial"/>
    </w:rPr>
  </w:style>
  <w:style w:type="paragraph" w:styleId="StandardWeb">
    <w:name w:val="Normal (Web)"/>
    <w:basedOn w:val="Standard"/>
    <w:semiHidden/>
    <w:unhideWhenUsed/>
    <w:rsid w:val="000D43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69">
      <w:bodyDiv w:val="1"/>
      <w:marLeft w:val="0"/>
      <w:marRight w:val="0"/>
      <w:marTop w:val="0"/>
      <w:marBottom w:val="0"/>
      <w:divBdr>
        <w:top w:val="none" w:sz="0" w:space="0" w:color="auto"/>
        <w:left w:val="none" w:sz="0" w:space="0" w:color="auto"/>
        <w:bottom w:val="none" w:sz="0" w:space="0" w:color="auto"/>
        <w:right w:val="none" w:sz="0" w:space="0" w:color="auto"/>
      </w:divBdr>
    </w:div>
    <w:div w:id="451944689">
      <w:bodyDiv w:val="1"/>
      <w:marLeft w:val="0"/>
      <w:marRight w:val="0"/>
      <w:marTop w:val="0"/>
      <w:marBottom w:val="0"/>
      <w:divBdr>
        <w:top w:val="none" w:sz="0" w:space="0" w:color="auto"/>
        <w:left w:val="none" w:sz="0" w:space="0" w:color="auto"/>
        <w:bottom w:val="none" w:sz="0" w:space="0" w:color="auto"/>
        <w:right w:val="none" w:sz="0" w:space="0" w:color="auto"/>
      </w:divBdr>
    </w:div>
    <w:div w:id="1116563785">
      <w:bodyDiv w:val="1"/>
      <w:marLeft w:val="0"/>
      <w:marRight w:val="0"/>
      <w:marTop w:val="0"/>
      <w:marBottom w:val="0"/>
      <w:divBdr>
        <w:top w:val="none" w:sz="0" w:space="0" w:color="auto"/>
        <w:left w:val="none" w:sz="0" w:space="0" w:color="auto"/>
        <w:bottom w:val="none" w:sz="0" w:space="0" w:color="auto"/>
        <w:right w:val="none" w:sz="0" w:space="0" w:color="auto"/>
      </w:divBdr>
    </w:div>
    <w:div w:id="1281644877">
      <w:bodyDiv w:val="1"/>
      <w:marLeft w:val="0"/>
      <w:marRight w:val="0"/>
      <w:marTop w:val="0"/>
      <w:marBottom w:val="0"/>
      <w:divBdr>
        <w:top w:val="none" w:sz="0" w:space="0" w:color="auto"/>
        <w:left w:val="none" w:sz="0" w:space="0" w:color="auto"/>
        <w:bottom w:val="none" w:sz="0" w:space="0" w:color="auto"/>
        <w:right w:val="none" w:sz="0" w:space="0" w:color="auto"/>
      </w:divBdr>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1592273895">
      <w:bodyDiv w:val="1"/>
      <w:marLeft w:val="0"/>
      <w:marRight w:val="0"/>
      <w:marTop w:val="0"/>
      <w:marBottom w:val="0"/>
      <w:divBdr>
        <w:top w:val="none" w:sz="0" w:space="0" w:color="auto"/>
        <w:left w:val="none" w:sz="0" w:space="0" w:color="auto"/>
        <w:bottom w:val="none" w:sz="0" w:space="0" w:color="auto"/>
        <w:right w:val="none" w:sz="0" w:space="0" w:color="auto"/>
      </w:divBdr>
    </w:div>
    <w:div w:id="19407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lerweb.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e92b5de413a037f509a612a057ca6f7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e4bc98c2b314b6d3caa6c612e6a9decb"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E9CC-7AB0-4E25-8A10-D88D8064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031a5422-a622-4449-847c-70a7addb1cab"/>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3887</Characters>
  <Application>Microsoft Office Word</Application>
  <DocSecurity>4</DocSecurity>
  <Lines>32</Lines>
  <Paragraphs>9</Paragraphs>
  <ScaleCrop>false</ScaleCrop>
  <Company>Unbekannte Organisation</Company>
  <LinksUpToDate>false</LinksUpToDate>
  <CharactersWithSpaces>4567</CharactersWithSpaces>
  <SharedDoc>false</SharedDoc>
  <HLinks>
    <vt:vector size="18" baseType="variant">
      <vt:variant>
        <vt:i4>4456459</vt:i4>
      </vt:variant>
      <vt:variant>
        <vt:i4>9</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Beck, Michaela</cp:lastModifiedBy>
  <cp:revision>2</cp:revision>
  <cp:lastPrinted>2002-08-23T08:41:00Z</cp:lastPrinted>
  <dcterms:created xsi:type="dcterms:W3CDTF">2025-11-07T14:33:00Z</dcterms:created>
  <dcterms:modified xsi:type="dcterms:W3CDTF">2025-11-07T14:33:00Z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Order">
    <vt:r8>11400</vt:r8>
  </property>
  <property fmtid="{D5CDD505-2E9C-101B-9397-08002B2CF9AE}" pid="26" name="_SourceUrl">
    <vt:lpwstr/>
  </property>
  <property fmtid="{D5CDD505-2E9C-101B-9397-08002B2CF9AE}" pid="27" name="_SharedFileIndex">
    <vt:lpwstr/>
  </property>
  <property fmtid="{D5CDD505-2E9C-101B-9397-08002B2CF9AE}" pid="28" name="docLang">
    <vt:lpwstr>en</vt:lpwstr>
  </property>
</Properties>
</file>