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65A3316F" w:rsidR="00727817" w:rsidRPr="0032076B" w:rsidRDefault="00D54D09" w:rsidP="6EB15769">
      <w:pPr>
        <w:pStyle w:val="33"/>
        <w:spacing w:after="0"/>
        <w:rPr>
          <w:rFonts w:eastAsia="微軟正黑體" w:cs="Arial"/>
          <w:b w:val="0"/>
          <w:sz w:val="24"/>
          <w:szCs w:val="24"/>
        </w:rPr>
      </w:pPr>
      <w:r>
        <w:rPr>
          <w:rFonts w:eastAsia="微軟正黑體" w:cs="Arial" w:hint="eastAsia"/>
          <w:b w:val="0"/>
          <w:sz w:val="24"/>
        </w:rPr>
        <w:t>新聞稿</w:t>
      </w:r>
    </w:p>
    <w:p w14:paraId="6DE7D1B4" w14:textId="77777777" w:rsidR="00D3083B" w:rsidRPr="0032076B" w:rsidRDefault="00D3083B" w:rsidP="00727817">
      <w:pPr>
        <w:pStyle w:val="33"/>
        <w:spacing w:after="0"/>
        <w:rPr>
          <w:rFonts w:eastAsia="微軟正黑體" w:cs="Arial"/>
          <w:szCs w:val="36"/>
          <w:lang w:val="en-US"/>
        </w:rPr>
      </w:pPr>
    </w:p>
    <w:p w14:paraId="7164D0DC" w14:textId="38C2C597" w:rsidR="00727817" w:rsidRPr="0032076B" w:rsidRDefault="00AA2111" w:rsidP="2A6BD804">
      <w:pPr>
        <w:pStyle w:val="33"/>
        <w:spacing w:after="0"/>
        <w:rPr>
          <w:rFonts w:eastAsia="微軟正黑體" w:cs="Arial"/>
        </w:rPr>
      </w:pPr>
      <w:r w:rsidRPr="00AA2111">
        <w:rPr>
          <w:rFonts w:eastAsia="微軟正黑體" w:cs="Arial" w:hint="eastAsia"/>
        </w:rPr>
        <w:t xml:space="preserve">Basler </w:t>
      </w:r>
      <w:r w:rsidRPr="00AA2111">
        <w:rPr>
          <w:rFonts w:eastAsia="微軟正黑體" w:cs="Arial" w:hint="eastAsia"/>
        </w:rPr>
        <w:t>推出全新、可程式化的</w:t>
      </w:r>
      <w:r w:rsidRPr="00AA2111">
        <w:rPr>
          <w:rFonts w:eastAsia="微軟正黑體" w:cs="Arial" w:hint="eastAsia"/>
        </w:rPr>
        <w:t xml:space="preserve"> CXP-12 </w:t>
      </w:r>
      <w:r w:rsidRPr="00AA2111">
        <w:rPr>
          <w:rFonts w:eastAsia="微軟正黑體" w:cs="Arial" w:hint="eastAsia"/>
        </w:rPr>
        <w:t>影像擷取卡</w:t>
      </w:r>
    </w:p>
    <w:p w14:paraId="43AD8C78" w14:textId="77777777" w:rsidR="00727817" w:rsidRPr="0032076B" w:rsidRDefault="00727817" w:rsidP="00727817">
      <w:pPr>
        <w:pStyle w:val="33"/>
        <w:spacing w:after="0"/>
        <w:rPr>
          <w:rFonts w:eastAsia="微軟正黑體" w:cs="Arial"/>
          <w:b w:val="0"/>
          <w:sz w:val="22"/>
          <w:lang w:val="en-US"/>
        </w:rPr>
      </w:pPr>
    </w:p>
    <w:p w14:paraId="57A1D977" w14:textId="3D32CEF1" w:rsidR="00B540AC" w:rsidRDefault="00AA2111" w:rsidP="00727817">
      <w:pPr>
        <w:pStyle w:val="Speichermdienb"/>
        <w:spacing w:after="0"/>
        <w:jc w:val="both"/>
        <w:rPr>
          <w:rFonts w:eastAsia="微軟正黑體" w:cs="Arial"/>
          <w:b/>
        </w:rPr>
      </w:pPr>
      <w:r w:rsidRPr="00AA2111">
        <w:rPr>
          <w:rFonts w:eastAsia="微軟正黑體" w:cs="Arial" w:hint="eastAsia"/>
          <w:b/>
          <w:lang w:val="en-US"/>
        </w:rPr>
        <w:t xml:space="preserve">Basler AG </w:t>
      </w:r>
      <w:r w:rsidRPr="00AA2111">
        <w:rPr>
          <w:rFonts w:eastAsia="微軟正黑體" w:cs="Arial" w:hint="eastAsia"/>
          <w:b/>
        </w:rPr>
        <w:t>推出</w:t>
      </w:r>
      <w:r w:rsidRPr="00AA2111">
        <w:rPr>
          <w:rFonts w:eastAsia="微軟正黑體" w:cs="Arial" w:hint="eastAsia"/>
          <w:b/>
          <w:lang w:val="en-US"/>
        </w:rPr>
        <w:t xml:space="preserve"> </w:t>
      </w:r>
      <w:proofErr w:type="spellStart"/>
      <w:r w:rsidRPr="00AA2111">
        <w:rPr>
          <w:rFonts w:eastAsia="微軟正黑體" w:cs="Arial" w:hint="eastAsia"/>
          <w:b/>
          <w:lang w:val="en-US"/>
        </w:rPr>
        <w:t>imaFlex</w:t>
      </w:r>
      <w:proofErr w:type="spellEnd"/>
      <w:r w:rsidRPr="00AA2111">
        <w:rPr>
          <w:rFonts w:eastAsia="微軟正黑體" w:cs="Arial" w:hint="eastAsia"/>
          <w:b/>
          <w:lang w:val="en-US"/>
        </w:rPr>
        <w:t xml:space="preserve"> CXP-12 Quad</w:t>
      </w:r>
      <w:r w:rsidRPr="00AA2111">
        <w:rPr>
          <w:rFonts w:eastAsia="微軟正黑體" w:cs="Arial" w:hint="eastAsia"/>
          <w:b/>
          <w:lang w:val="en-US"/>
        </w:rPr>
        <w:t>，</w:t>
      </w:r>
      <w:r w:rsidRPr="00AA2111">
        <w:rPr>
          <w:rFonts w:eastAsia="微軟正黑體" w:cs="Arial" w:hint="eastAsia"/>
          <w:b/>
        </w:rPr>
        <w:t>擴增其</w:t>
      </w:r>
      <w:r w:rsidRPr="00AA2111">
        <w:rPr>
          <w:rFonts w:eastAsia="微軟正黑體" w:cs="Arial" w:hint="eastAsia"/>
          <w:b/>
          <w:lang w:val="en-US"/>
        </w:rPr>
        <w:t xml:space="preserve"> CXP-12 </w:t>
      </w:r>
      <w:r w:rsidRPr="00AA2111">
        <w:rPr>
          <w:rFonts w:eastAsia="微軟正黑體" w:cs="Arial" w:hint="eastAsia"/>
          <w:b/>
        </w:rPr>
        <w:t>視覺產品組合</w:t>
      </w:r>
      <w:r w:rsidRPr="00AA2111">
        <w:rPr>
          <w:rFonts w:eastAsia="微軟正黑體" w:cs="Arial" w:hint="eastAsia"/>
          <w:b/>
          <w:lang w:val="en-US"/>
        </w:rPr>
        <w:t>；</w:t>
      </w:r>
      <w:r w:rsidRPr="00AA2111">
        <w:rPr>
          <w:rFonts w:eastAsia="微軟正黑體" w:cs="Arial" w:hint="eastAsia"/>
          <w:b/>
        </w:rPr>
        <w:t>該產品是一款功能強大、可獨立進行程式設計的影像擷取卡。使用圖形化</w:t>
      </w:r>
      <w:r w:rsidRPr="00AA2111">
        <w:rPr>
          <w:rFonts w:eastAsia="微軟正黑體" w:cs="Arial" w:hint="eastAsia"/>
          <w:b/>
        </w:rPr>
        <w:t xml:space="preserve"> FPGA </w:t>
      </w:r>
      <w:r w:rsidRPr="00AA2111">
        <w:rPr>
          <w:rFonts w:eastAsia="微軟正黑體" w:cs="Arial" w:hint="eastAsia"/>
          <w:b/>
        </w:rPr>
        <w:t>開發環境</w:t>
      </w:r>
      <w:r w:rsidRPr="00AA2111">
        <w:rPr>
          <w:rFonts w:eastAsia="微軟正黑體" w:cs="Arial" w:hint="eastAsia"/>
          <w:b/>
        </w:rPr>
        <w:t xml:space="preserve"> VisualApplets</w:t>
      </w:r>
      <w:r w:rsidRPr="00AA2111">
        <w:rPr>
          <w:rFonts w:eastAsia="微軟正黑體" w:cs="Arial" w:hint="eastAsia"/>
          <w:b/>
        </w:rPr>
        <w:t>，使用者可在影像擷取卡上進行針對高階應用的特定應用圖像預處理和處理。本擷取卡可搭配</w:t>
      </w:r>
      <w:r w:rsidRPr="00AA2111">
        <w:rPr>
          <w:rFonts w:eastAsia="微軟正黑體" w:cs="Arial" w:hint="eastAsia"/>
          <w:b/>
        </w:rPr>
        <w:t xml:space="preserve"> Basler boost </w:t>
      </w:r>
      <w:r w:rsidRPr="00AA2111">
        <w:rPr>
          <w:rFonts w:eastAsia="微軟正黑體" w:cs="Arial" w:hint="eastAsia"/>
          <w:b/>
        </w:rPr>
        <w:t>相機、觸發板與線材，形成完整且高相容度的</w:t>
      </w:r>
      <w:r w:rsidRPr="00AA2111">
        <w:rPr>
          <w:rFonts w:eastAsia="微軟正黑體" w:cs="Arial" w:hint="eastAsia"/>
          <w:b/>
        </w:rPr>
        <w:t xml:space="preserve"> CXP-12 </w:t>
      </w:r>
      <w:r w:rsidRPr="00AA2111">
        <w:rPr>
          <w:rFonts w:eastAsia="微軟正黑體" w:cs="Arial" w:hint="eastAsia"/>
          <w:b/>
        </w:rPr>
        <w:t>視覺產品組合。</w:t>
      </w:r>
    </w:p>
    <w:p w14:paraId="47262B72" w14:textId="77777777" w:rsidR="00AA2111" w:rsidRPr="0032076B" w:rsidRDefault="00AA2111" w:rsidP="00727817">
      <w:pPr>
        <w:pStyle w:val="Speichermdienb"/>
        <w:spacing w:after="0"/>
        <w:jc w:val="both"/>
        <w:rPr>
          <w:rFonts w:eastAsia="微軟正黑體" w:cs="Arial" w:hint="eastAsia"/>
          <w:b/>
          <w:lang w:val="en-US"/>
        </w:rPr>
      </w:pPr>
    </w:p>
    <w:p w14:paraId="628525D1" w14:textId="30EE8186" w:rsidR="00C11F4E" w:rsidRPr="0032076B" w:rsidRDefault="00C11F4E" w:rsidP="00C11F4E">
      <w:pPr>
        <w:pStyle w:val="ASMListing"/>
        <w:tabs>
          <w:tab w:val="clear" w:pos="1814"/>
          <w:tab w:val="clear" w:pos="2722"/>
          <w:tab w:val="clear" w:pos="5443"/>
          <w:tab w:val="left" w:pos="4820"/>
        </w:tabs>
        <w:spacing w:line="240" w:lineRule="atLeast"/>
        <w:jc w:val="both"/>
        <w:rPr>
          <w:rFonts w:ascii="Arial" w:eastAsia="微軟正黑體" w:hAnsi="Arial" w:cs="Arial"/>
          <w:noProof/>
          <w:sz w:val="22"/>
          <w:szCs w:val="22"/>
        </w:rPr>
      </w:pPr>
      <w:r w:rsidRPr="0032076B">
        <w:rPr>
          <w:rFonts w:ascii="Arial" w:eastAsia="微軟正黑體" w:hAnsi="Arial" w:cs="Arial" w:hint="eastAsia"/>
          <w:b/>
          <w:sz w:val="22"/>
        </w:rPr>
        <w:t>阿倫斯堡</w:t>
      </w:r>
      <w:r w:rsidRPr="0032076B">
        <w:rPr>
          <w:rFonts w:ascii="Arial" w:eastAsia="微軟正黑體" w:hAnsi="Arial" w:cs="Arial" w:hint="eastAsia"/>
          <w:b/>
          <w:sz w:val="22"/>
          <w:lang w:val="en-US"/>
        </w:rPr>
        <w:t>，</w:t>
      </w:r>
      <w:r w:rsidRPr="0032076B">
        <w:rPr>
          <w:rFonts w:ascii="Arial" w:eastAsia="微軟正黑體" w:hAnsi="Arial" w:cs="Arial"/>
          <w:b/>
          <w:sz w:val="22"/>
          <w:lang w:val="en-US"/>
        </w:rPr>
        <w:t xml:space="preserve">2024 </w:t>
      </w:r>
      <w:r w:rsidRPr="0032076B">
        <w:rPr>
          <w:rFonts w:ascii="Arial" w:eastAsia="微軟正黑體" w:hAnsi="Arial" w:cs="Arial" w:hint="eastAsia"/>
          <w:b/>
          <w:sz w:val="22"/>
        </w:rPr>
        <w:t>年</w:t>
      </w:r>
      <w:r w:rsidRPr="0032076B">
        <w:rPr>
          <w:rFonts w:ascii="Arial" w:eastAsia="微軟正黑體" w:hAnsi="Arial" w:cs="Arial"/>
          <w:b/>
          <w:sz w:val="22"/>
          <w:lang w:val="en-US"/>
        </w:rPr>
        <w:t xml:space="preserve"> </w:t>
      </w:r>
      <w:r w:rsidR="00AA2111">
        <w:rPr>
          <w:rFonts w:ascii="Arial" w:eastAsia="微軟正黑體" w:hAnsi="Arial" w:cs="Arial"/>
          <w:b/>
          <w:sz w:val="22"/>
          <w:lang w:val="en-US"/>
        </w:rPr>
        <w:t>5</w:t>
      </w:r>
      <w:r w:rsidRPr="0032076B">
        <w:rPr>
          <w:rFonts w:ascii="Arial" w:eastAsia="微軟正黑體" w:hAnsi="Arial" w:cs="Arial"/>
          <w:b/>
          <w:sz w:val="22"/>
          <w:lang w:val="en-US"/>
        </w:rPr>
        <w:t xml:space="preserve"> </w:t>
      </w:r>
      <w:r w:rsidRPr="0032076B">
        <w:rPr>
          <w:rFonts w:ascii="Arial" w:eastAsia="微軟正黑體" w:hAnsi="Arial" w:cs="Arial" w:hint="eastAsia"/>
          <w:b/>
          <w:sz w:val="22"/>
        </w:rPr>
        <w:t>月</w:t>
      </w:r>
      <w:r w:rsidRPr="0032076B">
        <w:rPr>
          <w:rFonts w:ascii="Arial" w:eastAsia="微軟正黑體" w:hAnsi="Arial" w:cs="Arial"/>
          <w:b/>
          <w:sz w:val="22"/>
          <w:lang w:val="en-US"/>
        </w:rPr>
        <w:t xml:space="preserve"> </w:t>
      </w:r>
      <w:r w:rsidR="00AA2111">
        <w:rPr>
          <w:rFonts w:ascii="Arial" w:eastAsia="微軟正黑體" w:hAnsi="Arial" w:cs="Arial"/>
          <w:b/>
          <w:sz w:val="22"/>
          <w:lang w:val="en-US"/>
        </w:rPr>
        <w:t>7</w:t>
      </w:r>
      <w:r w:rsidRPr="0032076B">
        <w:rPr>
          <w:rFonts w:ascii="Arial" w:eastAsia="微軟正黑體" w:hAnsi="Arial" w:cs="Arial"/>
          <w:b/>
          <w:sz w:val="22"/>
          <w:lang w:val="en-US"/>
        </w:rPr>
        <w:t xml:space="preserve"> </w:t>
      </w:r>
      <w:r w:rsidRPr="0032076B">
        <w:rPr>
          <w:rFonts w:ascii="Arial" w:eastAsia="微軟正黑體" w:hAnsi="Arial" w:cs="Arial" w:hint="eastAsia"/>
          <w:b/>
          <w:sz w:val="22"/>
        </w:rPr>
        <w:t>日</w:t>
      </w:r>
      <w:r w:rsidRPr="0032076B">
        <w:rPr>
          <w:rFonts w:ascii="Arial" w:eastAsia="微軟正黑體" w:hAnsi="Arial" w:cs="Arial"/>
          <w:b/>
          <w:sz w:val="22"/>
          <w:lang w:val="en-US"/>
        </w:rPr>
        <w:t xml:space="preserve"> </w:t>
      </w:r>
      <w:proofErr w:type="gramStart"/>
      <w:r w:rsidRPr="0032076B">
        <w:rPr>
          <w:rFonts w:ascii="Arial" w:eastAsia="微軟正黑體" w:hAnsi="Arial" w:cs="Arial" w:hint="eastAsia"/>
          <w:b/>
          <w:sz w:val="22"/>
          <w:lang w:val="en-US"/>
        </w:rPr>
        <w:t>–</w:t>
      </w:r>
      <w:proofErr w:type="gramEnd"/>
      <w:r w:rsidRPr="0032076B">
        <w:rPr>
          <w:rFonts w:ascii="Arial" w:eastAsia="微軟正黑體" w:hAnsi="Arial" w:cs="Arial"/>
          <w:b/>
          <w:sz w:val="22"/>
          <w:lang w:val="en-US"/>
        </w:rPr>
        <w:t xml:space="preserve"> </w:t>
      </w:r>
      <w:r w:rsidR="00AA2111" w:rsidRPr="00AA2111">
        <w:rPr>
          <w:rFonts w:ascii="Arial" w:eastAsia="微軟正黑體" w:hAnsi="Arial" w:cs="Arial" w:hint="eastAsia"/>
          <w:sz w:val="22"/>
          <w:lang w:val="en-US"/>
        </w:rPr>
        <w:t xml:space="preserve">Basler </w:t>
      </w:r>
      <w:r w:rsidR="00AA2111" w:rsidRPr="00AA2111">
        <w:rPr>
          <w:rFonts w:ascii="Arial" w:eastAsia="微軟正黑體" w:hAnsi="Arial" w:cs="Arial" w:hint="eastAsia"/>
          <w:sz w:val="22"/>
          <w:lang w:val="en-US"/>
        </w:rPr>
        <w:t>推出</w:t>
      </w:r>
      <w:r w:rsidR="00AA2111" w:rsidRPr="00AA2111">
        <w:rPr>
          <w:rFonts w:ascii="Arial" w:eastAsia="微軟正黑體" w:hAnsi="Arial" w:cs="Arial" w:hint="eastAsia"/>
          <w:sz w:val="22"/>
          <w:lang w:val="en-US"/>
        </w:rPr>
        <w:t xml:space="preserve"> </w:t>
      </w:r>
      <w:proofErr w:type="spellStart"/>
      <w:r w:rsidR="00AA2111" w:rsidRPr="00AA2111">
        <w:rPr>
          <w:rFonts w:ascii="Arial" w:eastAsia="微軟正黑體" w:hAnsi="Arial" w:cs="Arial" w:hint="eastAsia"/>
          <w:sz w:val="22"/>
          <w:lang w:val="en-US"/>
        </w:rPr>
        <w:t>imaFlex</w:t>
      </w:r>
      <w:proofErr w:type="spellEnd"/>
      <w:r w:rsidR="00AA2111" w:rsidRPr="00AA2111">
        <w:rPr>
          <w:rFonts w:ascii="Arial" w:eastAsia="微軟正黑體" w:hAnsi="Arial" w:cs="Arial" w:hint="eastAsia"/>
          <w:sz w:val="22"/>
          <w:lang w:val="en-US"/>
        </w:rPr>
        <w:t xml:space="preserve"> CXP-12 Quad </w:t>
      </w:r>
      <w:r w:rsidR="00AA2111" w:rsidRPr="00AA2111">
        <w:rPr>
          <w:rFonts w:ascii="Arial" w:eastAsia="微軟正黑體" w:hAnsi="Arial" w:cs="Arial" w:hint="eastAsia"/>
          <w:sz w:val="22"/>
          <w:lang w:val="en-US"/>
        </w:rPr>
        <w:t>影像擷取卡，擴增其</w:t>
      </w:r>
      <w:r w:rsidR="00AA2111" w:rsidRPr="00AA2111">
        <w:rPr>
          <w:rFonts w:ascii="Arial" w:eastAsia="微軟正黑體" w:hAnsi="Arial" w:cs="Arial" w:hint="eastAsia"/>
          <w:sz w:val="22"/>
          <w:lang w:val="en-US"/>
        </w:rPr>
        <w:t xml:space="preserve"> </w:t>
      </w:r>
      <w:proofErr w:type="spellStart"/>
      <w:r w:rsidR="00AA2111" w:rsidRPr="00AA2111">
        <w:rPr>
          <w:rFonts w:ascii="Arial" w:eastAsia="微軟正黑體" w:hAnsi="Arial" w:cs="Arial" w:hint="eastAsia"/>
          <w:sz w:val="22"/>
          <w:lang w:val="en-US"/>
        </w:rPr>
        <w:t>CoaXPress</w:t>
      </w:r>
      <w:proofErr w:type="spellEnd"/>
      <w:r w:rsidR="00AA2111" w:rsidRPr="00AA2111">
        <w:rPr>
          <w:rFonts w:ascii="Arial" w:eastAsia="微軟正黑體" w:hAnsi="Arial" w:cs="Arial" w:hint="eastAsia"/>
          <w:sz w:val="22"/>
          <w:lang w:val="en-US"/>
        </w:rPr>
        <w:t xml:space="preserve"> 2.0 </w:t>
      </w:r>
      <w:r w:rsidR="00AA2111" w:rsidRPr="00AA2111">
        <w:rPr>
          <w:rFonts w:ascii="Arial" w:eastAsia="微軟正黑體" w:hAnsi="Arial" w:cs="Arial" w:hint="eastAsia"/>
          <w:sz w:val="22"/>
          <w:lang w:val="en-US"/>
        </w:rPr>
        <w:t>產品組合；該產品為一張四通道可程式化的高效能影像擷取暨處理卡，適用於需求嚴苛的機器視覺應用。由於該卡提供圖形化開發環境</w:t>
      </w:r>
      <w:r w:rsidR="00AA2111" w:rsidRPr="00AA2111">
        <w:rPr>
          <w:rFonts w:ascii="Arial" w:eastAsia="微軟正黑體" w:hAnsi="Arial" w:cs="Arial" w:hint="eastAsia"/>
          <w:sz w:val="22"/>
          <w:lang w:val="en-US"/>
        </w:rPr>
        <w:t xml:space="preserve"> </w:t>
      </w:r>
      <w:proofErr w:type="spellStart"/>
      <w:r w:rsidR="00AA2111" w:rsidRPr="00AA2111">
        <w:rPr>
          <w:rFonts w:ascii="Arial" w:eastAsia="微軟正黑體" w:hAnsi="Arial" w:cs="Arial" w:hint="eastAsia"/>
          <w:sz w:val="22"/>
          <w:lang w:val="en-US"/>
        </w:rPr>
        <w:t>VisualApplets</w:t>
      </w:r>
      <w:proofErr w:type="spellEnd"/>
      <w:r w:rsidR="00AA2111" w:rsidRPr="00AA2111">
        <w:rPr>
          <w:rFonts w:ascii="Arial" w:eastAsia="微軟正黑體" w:hAnsi="Arial" w:cs="Arial" w:hint="eastAsia"/>
          <w:sz w:val="22"/>
          <w:lang w:val="en-US"/>
        </w:rPr>
        <w:t>，透過本卡開發</w:t>
      </w:r>
      <w:r w:rsidR="00AA2111" w:rsidRPr="00AA2111">
        <w:rPr>
          <w:rFonts w:ascii="Arial" w:eastAsia="微軟正黑體" w:hAnsi="Arial" w:cs="Arial" w:hint="eastAsia"/>
          <w:sz w:val="22"/>
          <w:lang w:val="en-US"/>
        </w:rPr>
        <w:t xml:space="preserve"> FPGA </w:t>
      </w:r>
      <w:r w:rsidR="00AA2111" w:rsidRPr="00AA2111">
        <w:rPr>
          <w:rFonts w:ascii="Arial" w:eastAsia="微軟正黑體" w:hAnsi="Arial" w:cs="Arial" w:hint="eastAsia"/>
          <w:sz w:val="22"/>
          <w:lang w:val="en-US"/>
        </w:rPr>
        <w:t>程式，較傳統方式更為簡便。該公司同時針對可規模化專案的快速實作，提供多樣化的服務與顧問服務。有了</w:t>
      </w:r>
      <w:r w:rsidR="00AA2111" w:rsidRPr="00AA2111">
        <w:rPr>
          <w:rFonts w:ascii="Arial" w:eastAsia="微軟正黑體" w:hAnsi="Arial" w:cs="Arial" w:hint="eastAsia"/>
          <w:sz w:val="22"/>
          <w:lang w:val="en-US"/>
        </w:rPr>
        <w:t xml:space="preserve"> FPGA </w:t>
      </w:r>
      <w:r w:rsidR="00AA2111" w:rsidRPr="00AA2111">
        <w:rPr>
          <w:rFonts w:ascii="Arial" w:eastAsia="微軟正黑體" w:hAnsi="Arial" w:cs="Arial" w:hint="eastAsia"/>
          <w:sz w:val="22"/>
          <w:lang w:val="en-US"/>
        </w:rPr>
        <w:t>技術加持，影像與訊號資料可平行進行低延遲高速傳輸，且影像預處理可降低</w:t>
      </w:r>
      <w:r w:rsidR="00AA2111" w:rsidRPr="00AA2111">
        <w:rPr>
          <w:rFonts w:ascii="Arial" w:eastAsia="微軟正黑體" w:hAnsi="Arial" w:cs="Arial" w:hint="eastAsia"/>
          <w:sz w:val="22"/>
          <w:lang w:val="en-US"/>
        </w:rPr>
        <w:t xml:space="preserve"> CPU </w:t>
      </w:r>
      <w:r w:rsidR="00AA2111" w:rsidRPr="00AA2111">
        <w:rPr>
          <w:rFonts w:ascii="Arial" w:eastAsia="微軟正黑體" w:hAnsi="Arial" w:cs="Arial" w:hint="eastAsia"/>
          <w:sz w:val="22"/>
          <w:lang w:val="en-US"/>
        </w:rPr>
        <w:t>負荷，</w:t>
      </w:r>
      <w:proofErr w:type="spellStart"/>
      <w:r w:rsidR="00AA2111" w:rsidRPr="00AA2111">
        <w:rPr>
          <w:rFonts w:ascii="Arial" w:eastAsia="微軟正黑體" w:hAnsi="Arial" w:cs="Arial" w:hint="eastAsia"/>
          <w:sz w:val="22"/>
          <w:lang w:val="en-US"/>
        </w:rPr>
        <w:t>VisualApplets</w:t>
      </w:r>
      <w:proofErr w:type="spellEnd"/>
      <w:r w:rsidR="00AA2111" w:rsidRPr="00AA2111">
        <w:rPr>
          <w:rFonts w:ascii="Arial" w:eastAsia="微軟正黑體" w:hAnsi="Arial" w:cs="Arial" w:hint="eastAsia"/>
          <w:sz w:val="22"/>
          <w:lang w:val="en-US"/>
        </w:rPr>
        <w:t xml:space="preserve"> </w:t>
      </w:r>
      <w:r w:rsidR="00AA2111" w:rsidRPr="00AA2111">
        <w:rPr>
          <w:rFonts w:ascii="Arial" w:eastAsia="微軟正黑體" w:hAnsi="Arial" w:cs="Arial" w:hint="eastAsia"/>
          <w:sz w:val="22"/>
          <w:lang w:val="en-US"/>
        </w:rPr>
        <w:t>可用特定應用的影像預處理與處理實作。</w:t>
      </w:r>
    </w:p>
    <w:p w14:paraId="595E1A3E" w14:textId="77777777" w:rsidR="00AA2111" w:rsidRPr="00AA2111" w:rsidRDefault="00AA2111" w:rsidP="00AA2111">
      <w:pPr>
        <w:pBdr>
          <w:bottom w:val="single" w:sz="4" w:space="1" w:color="auto"/>
        </w:pBdr>
        <w:rPr>
          <w:rStyle w:val="normaltextrun"/>
          <w:rFonts w:eastAsia="微軟正黑體" w:cs="Arial" w:hint="eastAsia"/>
          <w:sz w:val="22"/>
          <w:bdr w:val="none" w:sz="0" w:space="0" w:color="auto" w:frame="1"/>
        </w:rPr>
      </w:pPr>
      <w:r w:rsidRPr="00AA2111">
        <w:rPr>
          <w:rStyle w:val="normaltextrun"/>
          <w:rFonts w:eastAsia="微軟正黑體" w:cs="Arial" w:hint="eastAsia"/>
          <w:sz w:val="22"/>
          <w:bdr w:val="none" w:sz="0" w:space="0" w:color="auto" w:frame="1"/>
        </w:rPr>
        <w:t>本影像擷取卡配備四通道，</w:t>
      </w:r>
      <w:proofErr w:type="gramStart"/>
      <w:r w:rsidRPr="00AA2111">
        <w:rPr>
          <w:rStyle w:val="normaltextrun"/>
          <w:rFonts w:eastAsia="微軟正黑體" w:cs="Arial" w:hint="eastAsia"/>
          <w:sz w:val="22"/>
          <w:bdr w:val="none" w:sz="0" w:space="0" w:color="auto" w:frame="1"/>
        </w:rPr>
        <w:t>具備單埠</w:t>
      </w:r>
      <w:proofErr w:type="gramEnd"/>
      <w:r w:rsidRPr="00AA2111">
        <w:rPr>
          <w:rStyle w:val="normaltextrun"/>
          <w:rFonts w:eastAsia="微軟正黑體" w:cs="Arial" w:hint="eastAsia"/>
          <w:sz w:val="22"/>
          <w:bdr w:val="none" w:sz="0" w:space="0" w:color="auto" w:frame="1"/>
        </w:rPr>
        <w:t xml:space="preserve"> 12.5 Gbps </w:t>
      </w:r>
      <w:r w:rsidRPr="00AA2111">
        <w:rPr>
          <w:rStyle w:val="normaltextrun"/>
          <w:rFonts w:eastAsia="微軟正黑體" w:cs="Arial" w:hint="eastAsia"/>
          <w:sz w:val="22"/>
          <w:bdr w:val="none" w:sz="0" w:space="0" w:color="auto" w:frame="1"/>
        </w:rPr>
        <w:t>輸入頻寬，支援所有</w:t>
      </w:r>
      <w:r w:rsidRPr="00AA2111">
        <w:rPr>
          <w:rStyle w:val="normaltextrun"/>
          <w:rFonts w:eastAsia="微軟正黑體" w:cs="Arial" w:hint="eastAsia"/>
          <w:sz w:val="22"/>
          <w:bdr w:val="none" w:sz="0" w:space="0" w:color="auto" w:frame="1"/>
        </w:rPr>
        <w:t xml:space="preserve"> Basler boost </w:t>
      </w:r>
      <w:r w:rsidRPr="00AA2111">
        <w:rPr>
          <w:rStyle w:val="normaltextrun"/>
          <w:rFonts w:eastAsia="微軟正黑體" w:cs="Arial" w:hint="eastAsia"/>
          <w:sz w:val="22"/>
          <w:bdr w:val="none" w:sz="0" w:space="0" w:color="auto" w:frame="1"/>
        </w:rPr>
        <w:t>相機與市場上其他各種</w:t>
      </w:r>
      <w:r w:rsidRPr="00AA2111">
        <w:rPr>
          <w:rStyle w:val="normaltextrun"/>
          <w:rFonts w:eastAsia="微軟正黑體" w:cs="Arial" w:hint="eastAsia"/>
          <w:sz w:val="22"/>
          <w:bdr w:val="none" w:sz="0" w:space="0" w:color="auto" w:frame="1"/>
        </w:rPr>
        <w:t xml:space="preserve"> CXP-12 </w:t>
      </w:r>
      <w:r w:rsidRPr="00AA2111">
        <w:rPr>
          <w:rStyle w:val="normaltextrun"/>
          <w:rFonts w:eastAsia="微軟正黑體" w:cs="Arial" w:hint="eastAsia"/>
          <w:sz w:val="22"/>
          <w:bdr w:val="none" w:sz="0" w:space="0" w:color="auto" w:frame="1"/>
        </w:rPr>
        <w:t>面掃描與線掃描相機。該卡可針對客製化高效能應用，精確同步所有影像處理硬體與複雜的觸發使用情境，並具備高資料輸出量，因此可以建立穩定的全頻寬多影像擷取卡與多相機設定。</w:t>
      </w:r>
      <w:r w:rsidRPr="00AA2111">
        <w:rPr>
          <w:rStyle w:val="normaltextrun"/>
          <w:rFonts w:eastAsia="微軟正黑體" w:cs="Arial" w:hint="eastAsia"/>
          <w:sz w:val="22"/>
          <w:bdr w:val="none" w:sz="0" w:space="0" w:color="auto" w:frame="1"/>
        </w:rPr>
        <w:t xml:space="preserve">Basler </w:t>
      </w:r>
      <w:r w:rsidRPr="00AA2111">
        <w:rPr>
          <w:rStyle w:val="normaltextrun"/>
          <w:rFonts w:eastAsia="微軟正黑體" w:cs="Arial" w:hint="eastAsia"/>
          <w:sz w:val="22"/>
          <w:bdr w:val="none" w:sz="0" w:space="0" w:color="auto" w:frame="1"/>
        </w:rPr>
        <w:t>供應所有必要且高相容度的</w:t>
      </w:r>
      <w:r w:rsidRPr="00AA2111">
        <w:rPr>
          <w:rStyle w:val="normaltextrun"/>
          <w:rFonts w:eastAsia="微軟正黑體" w:cs="Arial" w:hint="eastAsia"/>
          <w:sz w:val="22"/>
          <w:bdr w:val="none" w:sz="0" w:space="0" w:color="auto" w:frame="1"/>
        </w:rPr>
        <w:t xml:space="preserve"> CXP-12 </w:t>
      </w:r>
      <w:r w:rsidRPr="00AA2111">
        <w:rPr>
          <w:rStyle w:val="normaltextrun"/>
          <w:rFonts w:eastAsia="微軟正黑體" w:cs="Arial" w:hint="eastAsia"/>
          <w:sz w:val="22"/>
          <w:bdr w:val="none" w:sz="0" w:space="0" w:color="auto" w:frame="1"/>
        </w:rPr>
        <w:t>元件，如相機、觸發板與線材。</w:t>
      </w:r>
    </w:p>
    <w:p w14:paraId="3559CB85" w14:textId="47558B27" w:rsidR="007D524E" w:rsidRPr="00AA2111" w:rsidRDefault="00AA2111" w:rsidP="00AA2111">
      <w:pPr>
        <w:pBdr>
          <w:bottom w:val="single" w:sz="4" w:space="1" w:color="auto"/>
        </w:pBdr>
        <w:rPr>
          <w:rFonts w:eastAsia="微軟正黑體" w:cs="Arial"/>
          <w:sz w:val="22"/>
          <w:lang w:val="en-US"/>
        </w:rPr>
      </w:pPr>
      <w:r w:rsidRPr="00AA2111">
        <w:rPr>
          <w:rStyle w:val="normaltextrun"/>
          <w:rFonts w:eastAsia="微軟正黑體" w:cs="Arial" w:hint="eastAsia"/>
          <w:sz w:val="22"/>
          <w:bdr w:val="none" w:sz="0" w:space="0" w:color="auto" w:frame="1"/>
        </w:rPr>
        <w:t>包括影像擷取卡、</w:t>
      </w:r>
      <w:r w:rsidRPr="00AA2111">
        <w:rPr>
          <w:rStyle w:val="normaltextrun"/>
          <w:rFonts w:eastAsia="微軟正黑體" w:cs="Arial" w:hint="eastAsia"/>
          <w:sz w:val="22"/>
          <w:bdr w:val="none" w:sz="0" w:space="0" w:color="auto" w:frame="1"/>
        </w:rPr>
        <w:t xml:space="preserve">VisualApplets </w:t>
      </w:r>
      <w:r w:rsidRPr="00AA2111">
        <w:rPr>
          <w:rStyle w:val="normaltextrun"/>
          <w:rFonts w:eastAsia="微軟正黑體" w:cs="Arial" w:hint="eastAsia"/>
          <w:sz w:val="22"/>
          <w:bdr w:val="none" w:sz="0" w:space="0" w:color="auto" w:frame="1"/>
        </w:rPr>
        <w:t>和相容元件的整體產品組合，可有效降低整合所需心力，打造出應用於電子與半導體檢驗、工廠自動化之類即時應用的穩定影像處理系統。「使用者能夠獲得的益處，包括降低開發成本和硬體成本，因而帶來系統整體成本的下降，上市也能更加快速。我們也提供使用者各種建議、開發服務以及全球支援服務，這是使用者對於在乎品質且有經驗合作夥伴的期待。」</w:t>
      </w:r>
      <w:r w:rsidRPr="00AA2111">
        <w:rPr>
          <w:rStyle w:val="normaltextrun"/>
          <w:rFonts w:eastAsia="微軟正黑體" w:cs="Arial" w:hint="eastAsia"/>
          <w:sz w:val="22"/>
          <w:bdr w:val="none" w:sz="0" w:space="0" w:color="auto" w:frame="1"/>
        </w:rPr>
        <w:t xml:space="preserve">Basler </w:t>
      </w:r>
      <w:r w:rsidRPr="00AA2111">
        <w:rPr>
          <w:rStyle w:val="normaltextrun"/>
          <w:rFonts w:eastAsia="微軟正黑體" w:cs="Arial" w:hint="eastAsia"/>
          <w:sz w:val="22"/>
          <w:bdr w:val="none" w:sz="0" w:space="0" w:color="auto" w:frame="1"/>
        </w:rPr>
        <w:t>產品市場經理</w:t>
      </w:r>
      <w:r w:rsidRPr="00AA2111">
        <w:rPr>
          <w:rStyle w:val="normaltextrun"/>
          <w:rFonts w:eastAsia="微軟正黑體" w:cs="Arial" w:hint="eastAsia"/>
          <w:sz w:val="22"/>
          <w:bdr w:val="none" w:sz="0" w:space="0" w:color="auto" w:frame="1"/>
        </w:rPr>
        <w:t xml:space="preserve"> Thomas Karow </w:t>
      </w:r>
      <w:r w:rsidRPr="00AA2111">
        <w:rPr>
          <w:rStyle w:val="normaltextrun"/>
          <w:rFonts w:eastAsia="微軟正黑體" w:cs="Arial" w:hint="eastAsia"/>
          <w:sz w:val="22"/>
          <w:bdr w:val="none" w:sz="0" w:space="0" w:color="auto" w:frame="1"/>
        </w:rPr>
        <w:t>如此解釋。</w:t>
      </w:r>
    </w:p>
    <w:p w14:paraId="20D025BA" w14:textId="0F7EAD0F" w:rsidR="00664F2B" w:rsidRPr="00AA2111" w:rsidRDefault="00287982" w:rsidP="73D54B7C">
      <w:pPr>
        <w:pBdr>
          <w:bottom w:val="single" w:sz="4" w:space="1" w:color="auto"/>
        </w:pBdr>
        <w:rPr>
          <w:rFonts w:eastAsia="微軟正黑體" w:cs="Arial"/>
          <w:lang w:val="en-US"/>
        </w:rPr>
      </w:pPr>
      <w:r w:rsidRPr="0032076B">
        <w:rPr>
          <w:rFonts w:eastAsia="微軟正黑體" w:cs="Arial" w:hint="eastAsia"/>
          <w:b/>
          <w:sz w:val="22"/>
        </w:rPr>
        <w:t>圖片說明：</w:t>
      </w:r>
      <w:r w:rsidR="00AA2111" w:rsidRPr="00AA2111">
        <w:rPr>
          <w:rFonts w:eastAsia="微軟正黑體" w:cs="Arial" w:hint="eastAsia"/>
          <w:b/>
          <w:sz w:val="22"/>
        </w:rPr>
        <w:t xml:space="preserve">imaFlex CXP-12 Quad </w:t>
      </w:r>
      <w:r w:rsidR="00AA2111" w:rsidRPr="00AA2111">
        <w:rPr>
          <w:rFonts w:eastAsia="微軟正黑體" w:cs="Arial" w:hint="eastAsia"/>
          <w:b/>
          <w:sz w:val="22"/>
        </w:rPr>
        <w:t>影像擷取卡，可使用</w:t>
      </w:r>
      <w:r w:rsidR="00AA2111" w:rsidRPr="00AA2111">
        <w:rPr>
          <w:rFonts w:eastAsia="微軟正黑體" w:cs="Arial" w:hint="eastAsia"/>
          <w:b/>
          <w:sz w:val="22"/>
        </w:rPr>
        <w:t xml:space="preserve"> VisualApplets </w:t>
      </w:r>
      <w:r w:rsidR="00AA2111" w:rsidRPr="00AA2111">
        <w:rPr>
          <w:rFonts w:eastAsia="微軟正黑體" w:cs="Arial" w:hint="eastAsia"/>
          <w:b/>
          <w:sz w:val="22"/>
        </w:rPr>
        <w:t>進行程式設計</w:t>
      </w:r>
    </w:p>
    <w:p w14:paraId="1E006B82" w14:textId="01787ECB" w:rsidR="00621B5D" w:rsidRDefault="00621B5D" w:rsidP="00621B5D">
      <w:pPr>
        <w:pStyle w:val="paragraph"/>
        <w:spacing w:before="0" w:beforeAutospacing="0" w:after="0" w:afterAutospacing="0"/>
        <w:jc w:val="both"/>
        <w:textAlignment w:val="baseline"/>
        <w:rPr>
          <w:rStyle w:val="eop"/>
          <w:rFonts w:ascii="Arial" w:eastAsia="微軟正黑體" w:hAnsi="Arial" w:cs="Arial"/>
          <w:sz w:val="20"/>
        </w:rPr>
      </w:pPr>
      <w:r w:rsidRPr="0032076B">
        <w:rPr>
          <w:rStyle w:val="normaltextrun"/>
          <w:rFonts w:ascii="Arial" w:eastAsia="微軟正黑體" w:hAnsi="Arial" w:cs="Arial"/>
          <w:sz w:val="20"/>
        </w:rPr>
        <w:t xml:space="preserve">Basler AG </w:t>
      </w:r>
      <w:r w:rsidRPr="0032076B">
        <w:rPr>
          <w:rStyle w:val="normaltextrun"/>
          <w:rFonts w:ascii="Arial" w:eastAsia="微軟正黑體" w:hAnsi="Arial" w:cs="Arial" w:hint="eastAsia"/>
          <w:sz w:val="20"/>
        </w:rPr>
        <w:t>是電腦視覺方面經驗豐富的國際專業龍頭大廠。我們提供多種相輔相成的視覺軟硬體產品組合，並研發客製化的產品和解決方案，使客戶得以解決視覺應用問題。</w:t>
      </w:r>
      <w:r w:rsidRPr="0032076B">
        <w:rPr>
          <w:rStyle w:val="normaltextrun"/>
          <w:rFonts w:ascii="Arial" w:eastAsia="微軟正黑體" w:hAnsi="Arial" w:cs="Arial"/>
          <w:sz w:val="20"/>
        </w:rPr>
        <w:t xml:space="preserve">Basler </w:t>
      </w:r>
      <w:r w:rsidRPr="0032076B">
        <w:rPr>
          <w:rStyle w:val="normaltextrun"/>
          <w:rFonts w:ascii="Arial" w:eastAsia="微軟正黑體" w:hAnsi="Arial" w:cs="Arial" w:hint="eastAsia"/>
          <w:sz w:val="20"/>
        </w:rPr>
        <w:t>集團成立於</w:t>
      </w:r>
      <w:r w:rsidRPr="0032076B">
        <w:rPr>
          <w:rStyle w:val="normaltextrun"/>
          <w:rFonts w:ascii="Arial" w:eastAsia="微軟正黑體" w:hAnsi="Arial" w:cs="Arial"/>
          <w:sz w:val="20"/>
        </w:rPr>
        <w:t xml:space="preserve"> 1988 </w:t>
      </w:r>
      <w:r w:rsidRPr="0032076B">
        <w:rPr>
          <w:rStyle w:val="normaltextrun"/>
          <w:rFonts w:ascii="Arial" w:eastAsia="微軟正黑體" w:hAnsi="Arial" w:cs="Arial" w:hint="eastAsia"/>
          <w:sz w:val="20"/>
        </w:rPr>
        <w:t>年，總部設於德國阿倫斯堡，另外在歐洲、亞洲及北美各地設有銷售和研發部門，目前擁有</w:t>
      </w:r>
      <w:r w:rsidR="00041AE8">
        <w:rPr>
          <w:rStyle w:val="normaltextrun"/>
          <w:rFonts w:ascii="Arial" w:eastAsia="微軟正黑體" w:hAnsi="Arial" w:cs="Arial" w:hint="eastAsia"/>
          <w:sz w:val="20"/>
        </w:rPr>
        <w:t>近</w:t>
      </w:r>
      <w:r w:rsidRPr="0032076B">
        <w:rPr>
          <w:rStyle w:val="normaltextrun"/>
          <w:rFonts w:ascii="Arial" w:eastAsia="微軟正黑體" w:hAnsi="Arial" w:cs="Arial" w:hint="eastAsia"/>
          <w:sz w:val="20"/>
        </w:rPr>
        <w:t>一千名員工。本公司投入龐大資源，研發創新、可靠、性價比優異的產品。</w:t>
      </w:r>
      <w:r w:rsidRPr="0032076B">
        <w:rPr>
          <w:rStyle w:val="normaltextrun"/>
          <w:rFonts w:ascii="Arial" w:eastAsia="微軟正黑體" w:hAnsi="Arial" w:cs="Arial"/>
          <w:sz w:val="20"/>
        </w:rPr>
        <w:t xml:space="preserve">Basler </w:t>
      </w:r>
      <w:r w:rsidRPr="0032076B">
        <w:rPr>
          <w:rStyle w:val="normaltextrun"/>
          <w:rFonts w:ascii="Arial" w:eastAsia="微軟正黑體" w:hAnsi="Arial" w:cs="Arial" w:hint="eastAsia"/>
          <w:sz w:val="20"/>
        </w:rPr>
        <w:t>在全球布局銷售服務團隊，並與知名的夥伴合作，三十多年以來，持續為各行各業客戶提供解決方案。</w:t>
      </w:r>
      <w:r w:rsidRPr="0032076B">
        <w:rPr>
          <w:rStyle w:val="eop"/>
          <w:rFonts w:ascii="Arial" w:eastAsia="微軟正黑體" w:hAnsi="Arial" w:cs="Arial" w:hint="eastAsia"/>
          <w:sz w:val="20"/>
        </w:rPr>
        <w:t> </w:t>
      </w:r>
    </w:p>
    <w:p w14:paraId="0A505B5D" w14:textId="77777777" w:rsidR="0032076B" w:rsidRPr="0032076B" w:rsidRDefault="0032076B" w:rsidP="00621B5D">
      <w:pPr>
        <w:pStyle w:val="paragraph"/>
        <w:spacing w:before="0" w:beforeAutospacing="0" w:after="0" w:afterAutospacing="0"/>
        <w:jc w:val="both"/>
        <w:textAlignment w:val="baseline"/>
        <w:rPr>
          <w:rFonts w:ascii="Arial" w:eastAsia="微軟正黑體" w:hAnsi="Arial" w:cs="Arial"/>
          <w:sz w:val="18"/>
          <w:szCs w:val="18"/>
        </w:rPr>
      </w:pPr>
    </w:p>
    <w:p w14:paraId="11292B27" w14:textId="77777777" w:rsidR="00621B5D" w:rsidRPr="0032076B" w:rsidRDefault="00621B5D" w:rsidP="00621B5D">
      <w:pPr>
        <w:pStyle w:val="paragraph"/>
        <w:spacing w:before="0" w:beforeAutospacing="0" w:after="0" w:afterAutospacing="0"/>
        <w:jc w:val="both"/>
        <w:textAlignment w:val="baseline"/>
        <w:rPr>
          <w:rFonts w:ascii="Arial" w:eastAsia="微軟正黑體" w:hAnsi="Arial" w:cs="Arial"/>
          <w:sz w:val="20"/>
          <w:szCs w:val="20"/>
        </w:rPr>
      </w:pPr>
      <w:r w:rsidRPr="0032076B">
        <w:rPr>
          <w:rFonts w:ascii="Arial" w:eastAsia="微軟正黑體" w:hAnsi="Arial" w:cs="Arial" w:hint="eastAsia"/>
          <w:sz w:val="20"/>
          <w:szCs w:val="20"/>
        </w:rPr>
        <w:t>若需進一步了解相關詳情，請致電</w:t>
      </w:r>
      <w:r w:rsidRPr="0032076B">
        <w:rPr>
          <w:rFonts w:ascii="Arial" w:eastAsia="微軟正黑體" w:hAnsi="Arial" w:cs="Arial"/>
          <w:sz w:val="20"/>
          <w:szCs w:val="20"/>
        </w:rPr>
        <w:t xml:space="preserve"> +886 3 558 3955</w:t>
      </w:r>
      <w:r w:rsidRPr="0032076B">
        <w:rPr>
          <w:rFonts w:ascii="Arial" w:eastAsia="微軟正黑體" w:hAnsi="Arial" w:cs="Arial" w:hint="eastAsia"/>
          <w:sz w:val="20"/>
          <w:szCs w:val="20"/>
        </w:rPr>
        <w:t>、電子郵件</w:t>
      </w:r>
      <w:r w:rsidRPr="0032076B">
        <w:rPr>
          <w:rFonts w:ascii="Arial" w:eastAsia="微軟正黑體" w:hAnsi="Arial" w:cs="Arial"/>
          <w:sz w:val="20"/>
          <w:szCs w:val="20"/>
        </w:rPr>
        <w:t xml:space="preserve"> </w:t>
      </w:r>
      <w:r w:rsidRPr="0032076B">
        <w:rPr>
          <w:rStyle w:val="normaltextrun"/>
          <w:rFonts w:ascii="Arial" w:eastAsia="微軟正黑體" w:hAnsi="Arial" w:cs="Arial"/>
          <w:sz w:val="20"/>
          <w:szCs w:val="20"/>
        </w:rPr>
        <w:t xml:space="preserve"> sales.asia@baslerweb.com</w:t>
      </w:r>
      <w:r w:rsidRPr="0032076B">
        <w:rPr>
          <w:rFonts w:ascii="Arial" w:eastAsia="微軟正黑體" w:hAnsi="Arial" w:cs="Arial"/>
          <w:sz w:val="20"/>
          <w:szCs w:val="20"/>
        </w:rPr>
        <w:t xml:space="preserve"> </w:t>
      </w:r>
      <w:r w:rsidRPr="0032076B">
        <w:rPr>
          <w:rFonts w:ascii="Arial" w:eastAsia="微軟正黑體" w:hAnsi="Arial" w:cs="Arial" w:hint="eastAsia"/>
          <w:sz w:val="20"/>
          <w:szCs w:val="20"/>
        </w:rPr>
        <w:t>或網站</w:t>
      </w:r>
      <w:r w:rsidRPr="0032076B">
        <w:rPr>
          <w:rFonts w:ascii="Arial" w:eastAsia="微軟正黑體" w:hAnsi="Arial" w:cs="Arial"/>
          <w:sz w:val="20"/>
          <w:szCs w:val="20"/>
        </w:rPr>
        <w:t xml:space="preserve"> </w:t>
      </w:r>
      <w:hyperlink r:id="rId10" w:tgtFrame="_blank" w:history="1">
        <w:r w:rsidRPr="0032076B">
          <w:rPr>
            <w:rStyle w:val="normaltextrun"/>
            <w:rFonts w:ascii="Arial" w:eastAsia="微軟正黑體" w:hAnsi="Arial" w:cs="Arial"/>
            <w:color w:val="0000FF"/>
            <w:sz w:val="20"/>
            <w:szCs w:val="20"/>
            <w:u w:val="single"/>
          </w:rPr>
          <w:t>www.baslerweb.com</w:t>
        </w:r>
      </w:hyperlink>
      <w:r w:rsidRPr="0032076B">
        <w:rPr>
          <w:rFonts w:ascii="Arial" w:eastAsia="微軟正黑體" w:hAnsi="Arial" w:cs="Arial"/>
          <w:sz w:val="20"/>
          <w:szCs w:val="20"/>
        </w:rPr>
        <w:t xml:space="preserve"> </w:t>
      </w:r>
      <w:r w:rsidRPr="0032076B">
        <w:rPr>
          <w:rFonts w:ascii="Arial" w:eastAsia="微軟正黑體" w:hAnsi="Arial" w:cs="Arial" w:hint="eastAsia"/>
          <w:sz w:val="20"/>
          <w:szCs w:val="20"/>
        </w:rPr>
        <w:t>與我們聯絡。</w:t>
      </w:r>
      <w:r w:rsidRPr="0032076B">
        <w:rPr>
          <w:rStyle w:val="eop"/>
          <w:rFonts w:ascii="Arial" w:eastAsia="微軟正黑體" w:hAnsi="Arial" w:cs="Arial" w:hint="eastAsia"/>
          <w:sz w:val="20"/>
          <w:szCs w:val="20"/>
        </w:rPr>
        <w:t> </w:t>
      </w:r>
    </w:p>
    <w:p w14:paraId="59745CF2"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hint="eastAsia"/>
          <w:sz w:val="22"/>
        </w:rPr>
        <w:t> </w:t>
      </w:r>
    </w:p>
    <w:p w14:paraId="601E91FE" w14:textId="77777777" w:rsidR="00C20805" w:rsidRPr="00C20805" w:rsidRDefault="00C20805" w:rsidP="00C2080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hint="eastAsia"/>
          <w:sz w:val="22"/>
        </w:rPr>
        <w:t> </w:t>
      </w:r>
    </w:p>
    <w:p w14:paraId="78570BCD" w14:textId="77777777" w:rsidR="00E1644F" w:rsidRPr="0032076B" w:rsidRDefault="00E1644F" w:rsidP="00E1644F">
      <w:pPr>
        <w:pStyle w:val="Web"/>
        <w:spacing w:before="0" w:beforeAutospacing="0" w:after="0" w:afterAutospacing="0"/>
        <w:rPr>
          <w:rFonts w:ascii="微軟正黑體" w:eastAsia="微軟正黑體" w:hAnsi="微軟正黑體" w:cs="Arial"/>
          <w:sz w:val="20"/>
          <w:szCs w:val="20"/>
          <w:lang w:val="de-DE" w:eastAsia="zh-CN"/>
        </w:rPr>
      </w:pPr>
      <w:r>
        <w:rPr>
          <w:rFonts w:ascii="微軟正黑體" w:eastAsia="微軟正黑體" w:hAnsi="微軟正黑體" w:cs="Arial" w:hint="eastAsia"/>
          <w:sz w:val="20"/>
          <w:szCs w:val="20"/>
          <w:lang w:eastAsia="zh-CN"/>
        </w:rPr>
        <w:t>新聞聯絡人</w:t>
      </w:r>
      <w:r w:rsidRPr="0032076B">
        <w:rPr>
          <w:rFonts w:ascii="微軟正黑體" w:eastAsia="微軟正黑體" w:hAnsi="微軟正黑體" w:cs="Arial" w:hint="eastAsia"/>
          <w:sz w:val="20"/>
          <w:szCs w:val="20"/>
          <w:lang w:val="de-DE" w:eastAsia="zh-CN"/>
        </w:rPr>
        <w:t>：</w:t>
      </w:r>
    </w:p>
    <w:p w14:paraId="3E6CAF82"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t xml:space="preserve">Carol Wong </w:t>
      </w:r>
      <w:r w:rsidRPr="0032076B">
        <w:rPr>
          <w:rFonts w:ascii="微軟正黑體" w:eastAsia="微軟正黑體" w:hAnsi="微軟正黑體" w:cs="Arial" w:hint="eastAsia"/>
          <w:sz w:val="20"/>
          <w:szCs w:val="20"/>
          <w:lang w:val="de-DE"/>
        </w:rPr>
        <w:t>–</w:t>
      </w:r>
      <w:r w:rsidRPr="0032076B">
        <w:rPr>
          <w:rFonts w:ascii="Arial" w:hAnsi="Arial" w:cs="Arial"/>
          <w:sz w:val="20"/>
          <w:szCs w:val="20"/>
          <w:lang w:val="de-DE"/>
        </w:rPr>
        <w:t xml:space="preserve"> Director of Marketing Communications (APAC)</w:t>
      </w:r>
    </w:p>
    <w:p w14:paraId="6A95E7C3"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lastRenderedPageBreak/>
        <w:t>電話</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+65 6367 1355</w:t>
      </w:r>
    </w:p>
    <w:p w14:paraId="13E9265E"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t>傳真</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+65 6367 1255</w:t>
      </w:r>
    </w:p>
    <w:p w14:paraId="7271A7A8" w14:textId="77777777" w:rsidR="00E1644F" w:rsidRPr="0032076B" w:rsidRDefault="00E1644F" w:rsidP="00E1644F">
      <w:pPr>
        <w:pStyle w:val="Web"/>
        <w:spacing w:before="0" w:beforeAutospacing="0" w:after="0" w:afterAutospacing="0"/>
        <w:rPr>
          <w:rFonts w:ascii="Arial" w:hAnsi="Arial" w:cs="Arial"/>
          <w:sz w:val="20"/>
          <w:szCs w:val="20"/>
          <w:lang w:val="de-DE"/>
        </w:rPr>
      </w:pPr>
      <w:r>
        <w:rPr>
          <w:rFonts w:ascii="微軟正黑體" w:eastAsia="微軟正黑體" w:hAnsi="微軟正黑體" w:cs="Arial" w:hint="eastAsia"/>
          <w:sz w:val="20"/>
          <w:szCs w:val="20"/>
          <w:lang w:eastAsia="zh-CN"/>
        </w:rPr>
        <w:t>電子郵件</w:t>
      </w:r>
      <w:r w:rsidRPr="0032076B">
        <w:rPr>
          <w:rFonts w:ascii="微軟正黑體" w:eastAsia="微軟正黑體" w:hAnsi="微軟正黑體" w:cs="Arial" w:hint="eastAsia"/>
          <w:sz w:val="20"/>
          <w:szCs w:val="20"/>
          <w:lang w:val="de-DE" w:eastAsia="zh-CN"/>
        </w:rPr>
        <w:t>：</w:t>
      </w:r>
      <w:r w:rsidRPr="0032076B">
        <w:rPr>
          <w:rFonts w:ascii="Arial" w:hAnsi="Arial" w:cs="Arial"/>
          <w:sz w:val="20"/>
          <w:szCs w:val="20"/>
          <w:lang w:val="de-DE"/>
        </w:rPr>
        <w:t xml:space="preserve">   marketing.asia@baslerweb.com</w:t>
      </w:r>
    </w:p>
    <w:p w14:paraId="0D39CB20"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t xml:space="preserve"> </w:t>
      </w:r>
    </w:p>
    <w:p w14:paraId="7D323E19" w14:textId="77777777" w:rsidR="00E1644F" w:rsidRPr="0032076B" w:rsidRDefault="00E1644F" w:rsidP="00E1644F">
      <w:pPr>
        <w:pStyle w:val="Web"/>
        <w:spacing w:before="0" w:beforeAutospacing="0" w:after="0" w:afterAutospacing="0"/>
        <w:rPr>
          <w:rFonts w:ascii="Arial" w:hAnsi="Arial" w:cs="Arial"/>
          <w:sz w:val="20"/>
          <w:szCs w:val="20"/>
          <w:lang w:val="de-DE"/>
        </w:rPr>
      </w:pPr>
      <w:r w:rsidRPr="0032076B">
        <w:rPr>
          <w:rFonts w:ascii="Arial" w:hAnsi="Arial" w:cs="Arial"/>
          <w:sz w:val="20"/>
          <w:szCs w:val="20"/>
          <w:lang w:val="de-DE"/>
        </w:rPr>
        <w:t>Basler Asia Pte Ltd.</w:t>
      </w:r>
    </w:p>
    <w:p w14:paraId="0B853D1F"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35, Marsiling Industrial Estate Road 3,</w:t>
      </w:r>
    </w:p>
    <w:p w14:paraId="11868171"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#05-06,</w:t>
      </w:r>
    </w:p>
    <w:p w14:paraId="702081D9" w14:textId="77777777" w:rsidR="00E1644F" w:rsidRDefault="00E1644F" w:rsidP="00E1644F">
      <w:pPr>
        <w:pStyle w:val="Web"/>
        <w:spacing w:before="0" w:beforeAutospacing="0" w:after="0" w:afterAutospacing="0"/>
        <w:rPr>
          <w:rFonts w:ascii="Arial" w:hAnsi="Arial" w:cs="Arial"/>
          <w:sz w:val="20"/>
          <w:szCs w:val="20"/>
        </w:rPr>
      </w:pPr>
      <w:r>
        <w:rPr>
          <w:rFonts w:ascii="Arial" w:hAnsi="Arial" w:cs="Arial"/>
          <w:sz w:val="20"/>
          <w:szCs w:val="20"/>
        </w:rPr>
        <w:t>Singapore 739257</w:t>
      </w:r>
    </w:p>
    <w:p w14:paraId="2A224BB5" w14:textId="77777777" w:rsidR="00E1644F" w:rsidRDefault="00000000" w:rsidP="00E1644F">
      <w:pPr>
        <w:pStyle w:val="Web"/>
        <w:spacing w:before="0" w:beforeAutospacing="0" w:after="0" w:afterAutospacing="0"/>
        <w:rPr>
          <w:rFonts w:ascii="Arial" w:hAnsi="Arial" w:cs="Arial"/>
          <w:sz w:val="20"/>
          <w:szCs w:val="20"/>
        </w:rPr>
      </w:pPr>
      <w:hyperlink r:id="rId11" w:history="1">
        <w:r w:rsidR="00E1644F">
          <w:rPr>
            <w:rStyle w:val="af3"/>
            <w:rFonts w:ascii="Arial" w:hAnsi="Arial" w:cs="Arial"/>
            <w:sz w:val="20"/>
            <w:szCs w:val="20"/>
          </w:rPr>
          <w:t>www.baslerweb.com</w:t>
        </w:r>
      </w:hyperlink>
      <w:r w:rsidR="00E1644F">
        <w:rPr>
          <w:rFonts w:ascii="Arial" w:hAnsi="Arial" w:cs="Arial"/>
          <w:sz w:val="20"/>
          <w:szCs w:val="20"/>
        </w:rPr>
        <w:t xml:space="preserve"> </w:t>
      </w:r>
    </w:p>
    <w:p w14:paraId="64A74955" w14:textId="0022E681" w:rsidR="00FE6311" w:rsidRPr="0032076B" w:rsidRDefault="00FE6311" w:rsidP="00E1644F">
      <w:pPr>
        <w:pStyle w:val="paragraph"/>
        <w:spacing w:before="0" w:beforeAutospacing="0" w:after="0" w:afterAutospacing="0" w:line="276" w:lineRule="auto"/>
        <w:jc w:val="both"/>
        <w:textAlignment w:val="baseline"/>
        <w:rPr>
          <w:lang w:val="en-US"/>
        </w:rPr>
      </w:pPr>
    </w:p>
    <w:sectPr w:rsidR="00FE6311" w:rsidRPr="0032076B" w:rsidSect="004D34C5">
      <w:headerReference w:type="even" r:id="rId12"/>
      <w:headerReference w:type="default" r:id="rId13"/>
      <w:footerReference w:type="even" r:id="rId14"/>
      <w:headerReference w:type="first" r:id="rId15"/>
      <w:footerReference w:type="first" r:id="rId16"/>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7BD7" w14:textId="77777777" w:rsidR="00091982" w:rsidRDefault="00091982">
      <w:r>
        <w:separator/>
      </w:r>
    </w:p>
  </w:endnote>
  <w:endnote w:type="continuationSeparator" w:id="0">
    <w:p w14:paraId="52C888F8" w14:textId="77777777" w:rsidR="00091982" w:rsidRDefault="00091982">
      <w:r>
        <w:continuationSeparator/>
      </w:r>
    </w:p>
  </w:endnote>
  <w:endnote w:type="continuationNotice" w:id="1">
    <w:p w14:paraId="6C3E2647" w14:textId="77777777" w:rsidR="00091982" w:rsidRDefault="00091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aa"/>
      <w:framePr w:wrap="around" w:vAnchor="text" w:hAnchor="margin" w:xAlign="right" w:y="1"/>
      <w:rPr>
        <w:rStyle w:val="af1"/>
      </w:rPr>
    </w:pPr>
    <w:r>
      <w:rPr>
        <w:rStyle w:val="af1"/>
        <w:rFonts w:hint="eastAsia"/>
      </w:rPr>
      <w:fldChar w:fldCharType="begin"/>
    </w:r>
    <w:r>
      <w:rPr>
        <w:rStyle w:val="af1"/>
        <w:rFonts w:hint="eastAsia"/>
      </w:rPr>
      <w:instrText xml:space="preserve">PAGE  </w:instrText>
    </w:r>
    <w:r>
      <w:rPr>
        <w:rStyle w:val="af1"/>
        <w:rFonts w:hint="eastAsia"/>
      </w:rPr>
      <w:fldChar w:fldCharType="end"/>
    </w:r>
  </w:p>
  <w:p w14:paraId="0B02C4B6" w14:textId="77777777" w:rsidR="00CC2CF5" w:rsidRDefault="00CC2CF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aa"/>
      <w:pBdr>
        <w:top w:val="none" w:sz="0" w:space="0" w:color="auto"/>
      </w:pBdr>
      <w:rPr>
        <w:i w:val="0"/>
      </w:rPr>
    </w:pPr>
    <w:r>
      <w:rPr>
        <w:rFonts w:hint="eastAsia"/>
        <w:i w:val="0"/>
        <w:vanish/>
      </w:rPr>
      <w:t>Dokumentnummer: AD00007903</w:t>
    </w:r>
  </w:p>
  <w:p w14:paraId="5EFBEE24" w14:textId="77777777" w:rsidR="00CC2CF5" w:rsidRDefault="00CC2CF5">
    <w:pPr>
      <w:pStyle w:val="a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9D43" w14:textId="77777777" w:rsidR="00091982" w:rsidRDefault="00091982">
      <w:r>
        <w:separator/>
      </w:r>
    </w:p>
  </w:footnote>
  <w:footnote w:type="continuationSeparator" w:id="0">
    <w:p w14:paraId="52E2560D" w14:textId="77777777" w:rsidR="00091982" w:rsidRDefault="00091982">
      <w:r>
        <w:continuationSeparator/>
      </w:r>
    </w:p>
  </w:footnote>
  <w:footnote w:type="continuationNotice" w:id="1">
    <w:p w14:paraId="799F00BD" w14:textId="77777777" w:rsidR="00091982" w:rsidRDefault="00091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ac"/>
      <w:framePr w:wrap="around" w:vAnchor="text" w:hAnchor="margin" w:xAlign="right" w:y="1"/>
      <w:rPr>
        <w:rStyle w:val="af1"/>
      </w:rPr>
    </w:pPr>
    <w:r>
      <w:rPr>
        <w:rStyle w:val="af1"/>
        <w:rFonts w:hint="eastAsia"/>
      </w:rPr>
      <w:fldChar w:fldCharType="begin"/>
    </w:r>
    <w:r>
      <w:rPr>
        <w:rStyle w:val="af1"/>
        <w:rFonts w:hint="eastAsia"/>
      </w:rPr>
      <w:instrText xml:space="preserve">PAGE  </w:instrText>
    </w:r>
    <w:r>
      <w:rPr>
        <w:rStyle w:val="af1"/>
        <w:rFonts w:hint="eastAsia"/>
      </w:rPr>
      <w:fldChar w:fldCharType="separate"/>
    </w:r>
    <w:r>
      <w:rPr>
        <w:rStyle w:val="af1"/>
        <w:rFonts w:hint="eastAsia"/>
      </w:rPr>
      <w:t>3</w:t>
    </w:r>
    <w:r>
      <w:rPr>
        <w:rStyle w:val="af1"/>
        <w:rFonts w:hint="eastAsia"/>
      </w:rPr>
      <w:fldChar w:fldCharType="end"/>
    </w:r>
  </w:p>
  <w:p w14:paraId="3DB9F370" w14:textId="77777777" w:rsidR="00CC2CF5" w:rsidRDefault="00CC2CF5">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rFonts w:hint="eastAsia"/>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ac"/>
      <w:pBdr>
        <w:bottom w:val="none" w:sz="0" w:space="0" w:color="auto"/>
      </w:pBdr>
      <w:tabs>
        <w:tab w:val="clear" w:pos="9072"/>
        <w:tab w:val="right" w:pos="8789"/>
      </w:tabs>
      <w:ind w:right="-142"/>
      <w:jc w:val="right"/>
    </w:pPr>
    <w:r>
      <w:rPr>
        <w:rFonts w:hint="eastAsia"/>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ac"/>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upperLetter"/>
      <w:pStyle w:val="7"/>
      <w:lvlText w:val="Appendix%7"/>
      <w:legacy w:legacy="1" w:legacySpace="144" w:legacyIndent="0"/>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15938"/>
    <w:rsid w:val="00041AE8"/>
    <w:rsid w:val="00044F8F"/>
    <w:rsid w:val="0005190F"/>
    <w:rsid w:val="00067CBA"/>
    <w:rsid w:val="00090BDC"/>
    <w:rsid w:val="00091982"/>
    <w:rsid w:val="00092C18"/>
    <w:rsid w:val="0009430C"/>
    <w:rsid w:val="000A7621"/>
    <w:rsid w:val="000C5E4D"/>
    <w:rsid w:val="00132DD0"/>
    <w:rsid w:val="0014084B"/>
    <w:rsid w:val="00172E91"/>
    <w:rsid w:val="00173BB6"/>
    <w:rsid w:val="00181FF8"/>
    <w:rsid w:val="001861E9"/>
    <w:rsid w:val="001941D6"/>
    <w:rsid w:val="001B163F"/>
    <w:rsid w:val="001B7B1D"/>
    <w:rsid w:val="00240A81"/>
    <w:rsid w:val="00265F9C"/>
    <w:rsid w:val="00271572"/>
    <w:rsid w:val="00277A50"/>
    <w:rsid w:val="00287982"/>
    <w:rsid w:val="002B10C5"/>
    <w:rsid w:val="002D317E"/>
    <w:rsid w:val="002F6439"/>
    <w:rsid w:val="0032076B"/>
    <w:rsid w:val="00347E0F"/>
    <w:rsid w:val="00357331"/>
    <w:rsid w:val="003637BA"/>
    <w:rsid w:val="00363F09"/>
    <w:rsid w:val="003E5819"/>
    <w:rsid w:val="00414E35"/>
    <w:rsid w:val="004274E0"/>
    <w:rsid w:val="00432E68"/>
    <w:rsid w:val="00481A6D"/>
    <w:rsid w:val="004C07A9"/>
    <w:rsid w:val="004D34C5"/>
    <w:rsid w:val="004E6AC9"/>
    <w:rsid w:val="004F4142"/>
    <w:rsid w:val="0050784E"/>
    <w:rsid w:val="005B4C4E"/>
    <w:rsid w:val="005D4E8D"/>
    <w:rsid w:val="005E7FE0"/>
    <w:rsid w:val="00621B5D"/>
    <w:rsid w:val="00640829"/>
    <w:rsid w:val="00650B5B"/>
    <w:rsid w:val="00664F2B"/>
    <w:rsid w:val="006B0506"/>
    <w:rsid w:val="006E67D7"/>
    <w:rsid w:val="006F4C6A"/>
    <w:rsid w:val="00727817"/>
    <w:rsid w:val="007527E0"/>
    <w:rsid w:val="007701DC"/>
    <w:rsid w:val="007B45FA"/>
    <w:rsid w:val="007D524E"/>
    <w:rsid w:val="007F5F9D"/>
    <w:rsid w:val="00836732"/>
    <w:rsid w:val="00850588"/>
    <w:rsid w:val="008B106A"/>
    <w:rsid w:val="008F3D5E"/>
    <w:rsid w:val="008F64D7"/>
    <w:rsid w:val="00933FCA"/>
    <w:rsid w:val="00954FE1"/>
    <w:rsid w:val="009677F1"/>
    <w:rsid w:val="00967CA2"/>
    <w:rsid w:val="009A3E81"/>
    <w:rsid w:val="00A67369"/>
    <w:rsid w:val="00AA2111"/>
    <w:rsid w:val="00AB37FA"/>
    <w:rsid w:val="00AB6020"/>
    <w:rsid w:val="00AD108A"/>
    <w:rsid w:val="00AE3330"/>
    <w:rsid w:val="00B16B31"/>
    <w:rsid w:val="00B449BC"/>
    <w:rsid w:val="00B540AC"/>
    <w:rsid w:val="00B82DCF"/>
    <w:rsid w:val="00BC3A9C"/>
    <w:rsid w:val="00BC5AED"/>
    <w:rsid w:val="00BD4CD9"/>
    <w:rsid w:val="00C11F4E"/>
    <w:rsid w:val="00C20805"/>
    <w:rsid w:val="00C365A0"/>
    <w:rsid w:val="00C53778"/>
    <w:rsid w:val="00C740BB"/>
    <w:rsid w:val="00C74225"/>
    <w:rsid w:val="00C97395"/>
    <w:rsid w:val="00CC2CF5"/>
    <w:rsid w:val="00CD1EE0"/>
    <w:rsid w:val="00D218E8"/>
    <w:rsid w:val="00D3083B"/>
    <w:rsid w:val="00D54D09"/>
    <w:rsid w:val="00D62094"/>
    <w:rsid w:val="00D63ADC"/>
    <w:rsid w:val="00D72DCB"/>
    <w:rsid w:val="00D80BDD"/>
    <w:rsid w:val="00DB419E"/>
    <w:rsid w:val="00DC1299"/>
    <w:rsid w:val="00DD2FEC"/>
    <w:rsid w:val="00DE0B94"/>
    <w:rsid w:val="00E1644F"/>
    <w:rsid w:val="00E4312D"/>
    <w:rsid w:val="00EA0928"/>
    <w:rsid w:val="00EA3FEB"/>
    <w:rsid w:val="00EA6677"/>
    <w:rsid w:val="00EC0357"/>
    <w:rsid w:val="00EC559C"/>
    <w:rsid w:val="00EC5FB4"/>
    <w:rsid w:val="00F1298E"/>
    <w:rsid w:val="00F25991"/>
    <w:rsid w:val="00F310B5"/>
    <w:rsid w:val="00F613AD"/>
    <w:rsid w:val="00F66533"/>
    <w:rsid w:val="00F8594A"/>
    <w:rsid w:val="00FB7929"/>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新細明體" w:hAnsi="Times" w:cs="Times New Roman"/>
        <w:lang w:val="de-DE"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40" w:lineRule="atLeast"/>
      <w:jc w:val="both"/>
    </w:pPr>
    <w:rPr>
      <w:rFonts w:ascii="Arial" w:hAnsi="Arial"/>
    </w:rPr>
  </w:style>
  <w:style w:type="paragraph" w:styleId="1">
    <w:name w:val="heading 1"/>
    <w:basedOn w:val="a"/>
    <w:next w:val="a"/>
    <w:qFormat/>
    <w:pPr>
      <w:keepNext/>
      <w:pageBreakBefore/>
      <w:numPr>
        <w:numId w:val="1"/>
      </w:numPr>
      <w:spacing w:after="360" w:line="360" w:lineRule="atLeast"/>
      <w:jc w:val="left"/>
      <w:outlineLvl w:val="0"/>
    </w:pPr>
    <w:rPr>
      <w:b/>
      <w:kern w:val="28"/>
      <w:sz w:val="36"/>
    </w:rPr>
  </w:style>
  <w:style w:type="paragraph" w:styleId="2">
    <w:name w:val="heading 2"/>
    <w:basedOn w:val="a"/>
    <w:next w:val="a"/>
    <w:qFormat/>
    <w:pPr>
      <w:keepNext/>
      <w:numPr>
        <w:ilvl w:val="1"/>
        <w:numId w:val="1"/>
      </w:numPr>
      <w:spacing w:before="400" w:after="240" w:line="320" w:lineRule="atLeast"/>
      <w:jc w:val="left"/>
      <w:outlineLvl w:val="1"/>
    </w:pPr>
    <w:rPr>
      <w:b/>
      <w:kern w:val="20"/>
      <w:sz w:val="28"/>
    </w:rPr>
  </w:style>
  <w:style w:type="paragraph" w:styleId="3">
    <w:name w:val="heading 3"/>
    <w:basedOn w:val="a"/>
    <w:next w:val="a0"/>
    <w:qFormat/>
    <w:pPr>
      <w:keepNext/>
      <w:numPr>
        <w:ilvl w:val="2"/>
        <w:numId w:val="1"/>
      </w:numPr>
      <w:spacing w:before="320" w:after="160" w:line="240" w:lineRule="auto"/>
      <w:jc w:val="left"/>
      <w:outlineLvl w:val="2"/>
    </w:pPr>
    <w:rPr>
      <w:b/>
      <w:kern w:val="20"/>
      <w:sz w:val="24"/>
    </w:rPr>
  </w:style>
  <w:style w:type="paragraph" w:styleId="4">
    <w:name w:val="heading 4"/>
    <w:basedOn w:val="a"/>
    <w:next w:val="a0"/>
    <w:qFormat/>
    <w:pPr>
      <w:keepNext/>
      <w:numPr>
        <w:ilvl w:val="3"/>
        <w:numId w:val="1"/>
      </w:numPr>
      <w:spacing w:before="240"/>
      <w:jc w:val="left"/>
      <w:outlineLvl w:val="3"/>
    </w:pPr>
    <w:rPr>
      <w:b/>
      <w:kern w:val="20"/>
    </w:rPr>
  </w:style>
  <w:style w:type="paragraph" w:styleId="5">
    <w:name w:val="heading 5"/>
    <w:basedOn w:val="a"/>
    <w:next w:val="a0"/>
    <w:qFormat/>
    <w:pPr>
      <w:keepNext/>
      <w:numPr>
        <w:ilvl w:val="4"/>
        <w:numId w:val="1"/>
      </w:numPr>
      <w:spacing w:before="240" w:after="80" w:line="240" w:lineRule="auto"/>
      <w:jc w:val="left"/>
      <w:outlineLvl w:val="4"/>
    </w:pPr>
    <w:rPr>
      <w:b/>
      <w:kern w:val="28"/>
    </w:rPr>
  </w:style>
  <w:style w:type="paragraph" w:styleId="6">
    <w:name w:val="heading 6"/>
    <w:basedOn w:val="a"/>
    <w:next w:val="a0"/>
    <w:qFormat/>
    <w:pPr>
      <w:keepNext/>
      <w:numPr>
        <w:ilvl w:val="5"/>
        <w:numId w:val="1"/>
      </w:numPr>
      <w:spacing w:before="120" w:after="80" w:line="240" w:lineRule="auto"/>
      <w:jc w:val="left"/>
      <w:outlineLvl w:val="5"/>
    </w:pPr>
    <w:rPr>
      <w:b/>
      <w:i/>
      <w:kern w:val="28"/>
    </w:rPr>
  </w:style>
  <w:style w:type="paragraph" w:styleId="7">
    <w:name w:val="heading 7"/>
    <w:basedOn w:val="a"/>
    <w:next w:val="a0"/>
    <w:qFormat/>
    <w:pPr>
      <w:keepNext/>
      <w:keepLines/>
      <w:pageBreakBefore/>
      <w:numPr>
        <w:ilvl w:val="6"/>
        <w:numId w:val="1"/>
      </w:numPr>
      <w:spacing w:after="360" w:line="360" w:lineRule="atLeast"/>
      <w:jc w:val="left"/>
      <w:outlineLvl w:val="6"/>
    </w:pPr>
    <w:rPr>
      <w:b/>
      <w:kern w:val="28"/>
      <w:sz w:val="36"/>
    </w:rPr>
  </w:style>
  <w:style w:type="paragraph" w:styleId="8">
    <w:name w:val="heading 8"/>
    <w:basedOn w:val="a"/>
    <w:next w:val="a1"/>
    <w:qFormat/>
    <w:pPr>
      <w:numPr>
        <w:ilvl w:val="7"/>
        <w:numId w:val="1"/>
      </w:numPr>
      <w:outlineLvl w:val="7"/>
    </w:pPr>
    <w:rPr>
      <w:rFonts w:ascii="Times" w:hAnsi="Times"/>
      <w:i/>
    </w:rPr>
  </w:style>
  <w:style w:type="paragraph" w:styleId="9">
    <w:name w:val="heading 9"/>
    <w:basedOn w:val="a"/>
    <w:next w:val="a1"/>
    <w:qFormat/>
    <w:pPr>
      <w:numPr>
        <w:ilvl w:val="8"/>
        <w:numId w:val="1"/>
      </w:numPr>
      <w:outlineLvl w:val="8"/>
    </w:pPr>
    <w:rPr>
      <w:rFonts w:ascii="Times" w:hAnsi="Times"/>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krzung">
    <w:name w:val="Abkürzung"/>
    <w:basedOn w:val="a"/>
    <w:pPr>
      <w:tabs>
        <w:tab w:val="right" w:pos="9072"/>
      </w:tabs>
      <w:spacing w:line="360" w:lineRule="exact"/>
      <w:ind w:left="2268" w:hanging="2268"/>
    </w:pPr>
    <w:rPr>
      <w:sz w:val="24"/>
    </w:rPr>
  </w:style>
  <w:style w:type="paragraph" w:customStyle="1" w:styleId="Anmerkung">
    <w:name w:val="Anmerkung"/>
    <w:basedOn w:val="a"/>
    <w:rPr>
      <w:i/>
      <w:vanish/>
      <w:sz w:val="24"/>
    </w:rPr>
  </w:style>
  <w:style w:type="paragraph" w:styleId="a5">
    <w:name w:val="annotation text"/>
    <w:basedOn w:val="a"/>
    <w:link w:val="a6"/>
    <w:uiPriority w:val="99"/>
    <w:semiHidden/>
    <w:pPr>
      <w:spacing w:line="360" w:lineRule="atLeast"/>
      <w:ind w:firstLine="284"/>
    </w:pPr>
  </w:style>
  <w:style w:type="character" w:styleId="a7">
    <w:name w:val="annotation reference"/>
    <w:uiPriority w:val="99"/>
    <w:semiHidden/>
    <w:rPr>
      <w:sz w:val="16"/>
    </w:rPr>
  </w:style>
  <w:style w:type="paragraph" w:customStyle="1" w:styleId="ASMListing">
    <w:name w:val="ASM Listing"/>
    <w:basedOn w:val="a"/>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a"/>
    <w:pPr>
      <w:ind w:left="283" w:hanging="283"/>
    </w:pPr>
  </w:style>
  <w:style w:type="paragraph" w:customStyle="1" w:styleId="Aufzhlung2">
    <w:name w:val="Aufzählung2"/>
    <w:basedOn w:val="Aufzhlung1"/>
    <w:pPr>
      <w:ind w:left="567"/>
    </w:pPr>
  </w:style>
  <w:style w:type="paragraph" w:customStyle="1" w:styleId="Bild">
    <w:name w:val="Bild"/>
    <w:basedOn w:val="a"/>
    <w:next w:val="a"/>
    <w:pPr>
      <w:keepNext/>
      <w:keepLines/>
      <w:spacing w:before="240" w:line="360" w:lineRule="atLeast"/>
      <w:jc w:val="center"/>
    </w:pPr>
    <w:rPr>
      <w:sz w:val="24"/>
    </w:rPr>
  </w:style>
  <w:style w:type="paragraph" w:customStyle="1" w:styleId="Bildunterschrift">
    <w:name w:val="Bildunterschrift"/>
    <w:basedOn w:val="a"/>
    <w:next w:val="a"/>
    <w:pPr>
      <w:tabs>
        <w:tab w:val="left" w:pos="1701"/>
      </w:tabs>
      <w:spacing w:before="120" w:after="240" w:line="360" w:lineRule="atLeast"/>
      <w:ind w:left="1701" w:right="567" w:hanging="1134"/>
    </w:pPr>
    <w:rPr>
      <w:sz w:val="24"/>
    </w:rPr>
  </w:style>
  <w:style w:type="paragraph" w:customStyle="1" w:styleId="facts">
    <w:name w:val="facts"/>
    <w:basedOn w:val="a"/>
    <w:pPr>
      <w:keepNext/>
      <w:spacing w:after="240" w:line="240" w:lineRule="auto"/>
      <w:ind w:left="567"/>
    </w:pPr>
    <w:rPr>
      <w:sz w:val="24"/>
    </w:rPr>
  </w:style>
  <w:style w:type="paragraph" w:customStyle="1" w:styleId="Fronttitel">
    <w:name w:val="Fronttitel"/>
    <w:basedOn w:val="a"/>
    <w:pPr>
      <w:spacing w:line="1400" w:lineRule="atLeast"/>
      <w:jc w:val="center"/>
    </w:pPr>
    <w:rPr>
      <w:b/>
      <w:sz w:val="80"/>
    </w:rPr>
  </w:style>
  <w:style w:type="paragraph" w:styleId="a8">
    <w:name w:val="footnote text"/>
    <w:basedOn w:val="a"/>
    <w:semiHidden/>
    <w:pPr>
      <w:spacing w:line="360" w:lineRule="atLeast"/>
      <w:ind w:firstLine="284"/>
    </w:pPr>
  </w:style>
  <w:style w:type="character" w:styleId="a9">
    <w:name w:val="footnote reference"/>
    <w:semiHidden/>
    <w:rPr>
      <w:position w:val="6"/>
      <w:sz w:val="16"/>
    </w:rPr>
  </w:style>
  <w:style w:type="paragraph" w:styleId="aa">
    <w:name w:val="footer"/>
    <w:basedOn w:val="a"/>
    <w:pPr>
      <w:pBdr>
        <w:top w:val="single" w:sz="6" w:space="1" w:color="C0C0C0"/>
      </w:pBdr>
      <w:tabs>
        <w:tab w:val="right" w:pos="9072"/>
      </w:tabs>
      <w:spacing w:before="120" w:after="0"/>
    </w:pPr>
    <w:rPr>
      <w:i/>
      <w:sz w:val="18"/>
    </w:rPr>
  </w:style>
  <w:style w:type="paragraph" w:customStyle="1" w:styleId="Gleichung">
    <w:name w:val="Gleichung"/>
    <w:basedOn w:val="a"/>
    <w:pPr>
      <w:tabs>
        <w:tab w:val="left" w:pos="7938"/>
      </w:tabs>
      <w:spacing w:before="240" w:line="360" w:lineRule="atLeast"/>
      <w:ind w:left="1134"/>
      <w:jc w:val="left"/>
    </w:pPr>
    <w:rPr>
      <w:sz w:val="24"/>
    </w:rPr>
  </w:style>
  <w:style w:type="paragraph" w:styleId="10">
    <w:name w:val="index 1"/>
    <w:basedOn w:val="a"/>
    <w:next w:val="a"/>
    <w:semiHidden/>
    <w:pPr>
      <w:tabs>
        <w:tab w:val="right" w:pos="4175"/>
      </w:tabs>
      <w:spacing w:after="0"/>
      <w:jc w:val="left"/>
    </w:pPr>
    <w:rPr>
      <w:rFonts w:ascii="Helv" w:hAnsi="Helv"/>
    </w:rPr>
  </w:style>
  <w:style w:type="paragraph" w:styleId="20">
    <w:name w:val="index 2"/>
    <w:basedOn w:val="a"/>
    <w:next w:val="a"/>
    <w:semiHidden/>
    <w:pPr>
      <w:tabs>
        <w:tab w:val="right" w:pos="4175"/>
      </w:tabs>
      <w:spacing w:after="0"/>
      <w:ind w:left="284"/>
      <w:jc w:val="left"/>
    </w:pPr>
    <w:rPr>
      <w:rFonts w:ascii="Helv" w:hAnsi="Helv"/>
    </w:rPr>
  </w:style>
  <w:style w:type="paragraph" w:styleId="30">
    <w:name w:val="index 3"/>
    <w:basedOn w:val="a"/>
    <w:next w:val="a"/>
    <w:semiHidden/>
    <w:pPr>
      <w:tabs>
        <w:tab w:val="right" w:pos="4175"/>
      </w:tabs>
      <w:spacing w:after="0"/>
      <w:ind w:left="567"/>
      <w:jc w:val="left"/>
    </w:pPr>
    <w:rPr>
      <w:rFonts w:ascii="Helv" w:hAnsi="Helv"/>
    </w:rPr>
  </w:style>
  <w:style w:type="paragraph" w:styleId="40">
    <w:name w:val="index 4"/>
    <w:basedOn w:val="a"/>
    <w:next w:val="a"/>
    <w:semiHidden/>
    <w:pPr>
      <w:tabs>
        <w:tab w:val="right" w:pos="4175"/>
      </w:tabs>
      <w:spacing w:after="0"/>
      <w:ind w:left="880" w:hanging="220"/>
      <w:jc w:val="left"/>
    </w:pPr>
    <w:rPr>
      <w:rFonts w:ascii="Times New Roman" w:hAnsi="Times New Roman"/>
      <w:sz w:val="18"/>
    </w:rPr>
  </w:style>
  <w:style w:type="paragraph" w:styleId="50">
    <w:name w:val="index 5"/>
    <w:basedOn w:val="a"/>
    <w:next w:val="a"/>
    <w:semiHidden/>
    <w:pPr>
      <w:tabs>
        <w:tab w:val="right" w:pos="4175"/>
      </w:tabs>
      <w:spacing w:after="0"/>
      <w:ind w:left="1100" w:hanging="220"/>
      <w:jc w:val="left"/>
    </w:pPr>
    <w:rPr>
      <w:rFonts w:ascii="Times New Roman" w:hAnsi="Times New Roman"/>
      <w:sz w:val="18"/>
    </w:rPr>
  </w:style>
  <w:style w:type="paragraph" w:styleId="60">
    <w:name w:val="index 6"/>
    <w:basedOn w:val="a"/>
    <w:next w:val="a"/>
    <w:semiHidden/>
    <w:pPr>
      <w:tabs>
        <w:tab w:val="right" w:pos="4175"/>
      </w:tabs>
      <w:spacing w:after="0"/>
      <w:ind w:left="1320" w:hanging="220"/>
      <w:jc w:val="left"/>
    </w:pPr>
    <w:rPr>
      <w:rFonts w:ascii="Times New Roman" w:hAnsi="Times New Roman"/>
      <w:sz w:val="18"/>
    </w:rPr>
  </w:style>
  <w:style w:type="paragraph" w:styleId="70">
    <w:name w:val="index 7"/>
    <w:basedOn w:val="a"/>
    <w:next w:val="a"/>
    <w:semiHidden/>
    <w:pPr>
      <w:tabs>
        <w:tab w:val="right" w:pos="4175"/>
      </w:tabs>
      <w:spacing w:after="0"/>
      <w:ind w:left="1540" w:hanging="220"/>
      <w:jc w:val="left"/>
    </w:pPr>
    <w:rPr>
      <w:rFonts w:ascii="Times New Roman" w:hAnsi="Times New Roman"/>
      <w:sz w:val="18"/>
    </w:rPr>
  </w:style>
  <w:style w:type="paragraph" w:styleId="ab">
    <w:name w:val="index heading"/>
    <w:basedOn w:val="a"/>
    <w:next w:val="10"/>
    <w:semiHidden/>
    <w:pPr>
      <w:spacing w:before="240"/>
      <w:jc w:val="center"/>
    </w:pPr>
    <w:rPr>
      <w:rFonts w:ascii="Times New Roman" w:hAnsi="Times New Roman"/>
      <w:b/>
      <w:sz w:val="26"/>
    </w:rPr>
  </w:style>
  <w:style w:type="paragraph" w:styleId="ac">
    <w:name w:val="header"/>
    <w:basedOn w:val="a"/>
    <w:pPr>
      <w:pBdr>
        <w:bottom w:val="single" w:sz="6" w:space="1" w:color="C0C0C0"/>
      </w:pBdr>
      <w:tabs>
        <w:tab w:val="right" w:pos="8222"/>
        <w:tab w:val="right" w:pos="9072"/>
      </w:tabs>
    </w:pPr>
    <w:rPr>
      <w:i/>
      <w:sz w:val="18"/>
    </w:rPr>
  </w:style>
  <w:style w:type="paragraph" w:customStyle="1" w:styleId="Literatur">
    <w:name w:val="Literatur"/>
    <w:basedOn w:val="a"/>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a"/>
    <w:pPr>
      <w:spacing w:before="46" w:after="29"/>
      <w:ind w:left="624" w:firstLine="244"/>
    </w:pPr>
    <w:rPr>
      <w:sz w:val="24"/>
    </w:rPr>
  </w:style>
  <w:style w:type="paragraph" w:customStyle="1" w:styleId="Nummeriert">
    <w:name w:val="Nummeriert"/>
    <w:basedOn w:val="a"/>
    <w:pPr>
      <w:tabs>
        <w:tab w:val="left" w:pos="313"/>
        <w:tab w:val="left" w:pos="624"/>
      </w:tabs>
      <w:spacing w:before="46" w:after="29"/>
      <w:ind w:left="624" w:hanging="624"/>
    </w:pPr>
    <w:rPr>
      <w:sz w:val="24"/>
    </w:rPr>
  </w:style>
  <w:style w:type="paragraph" w:customStyle="1" w:styleId="schedule0">
    <w:name w:val="schedule0"/>
    <w:basedOn w:val="a"/>
    <w:pPr>
      <w:ind w:right="113"/>
      <w:jc w:val="left"/>
    </w:pPr>
    <w:rPr>
      <w:b/>
    </w:rPr>
  </w:style>
  <w:style w:type="paragraph" w:customStyle="1" w:styleId="schedule01">
    <w:name w:val="schedule01"/>
    <w:basedOn w:val="a"/>
    <w:pPr>
      <w:spacing w:before="60" w:line="180" w:lineRule="exact"/>
      <w:jc w:val="left"/>
    </w:pPr>
  </w:style>
  <w:style w:type="paragraph" w:styleId="a1">
    <w:name w:val="Normal Indent"/>
    <w:basedOn w:val="a"/>
    <w:pPr>
      <w:ind w:left="284"/>
    </w:pPr>
  </w:style>
  <w:style w:type="paragraph" w:customStyle="1" w:styleId="StdEingerckt">
    <w:name w:val="Std Eingerückt"/>
    <w:basedOn w:val="a"/>
    <w:pPr>
      <w:ind w:firstLine="244"/>
    </w:pPr>
  </w:style>
  <w:style w:type="paragraph" w:customStyle="1" w:styleId="Tabelle">
    <w:name w:val="Tabelle"/>
    <w:basedOn w:val="a"/>
    <w:pPr>
      <w:keepNext/>
      <w:keepLines/>
      <w:spacing w:before="60" w:after="40" w:line="240" w:lineRule="exact"/>
      <w:ind w:left="142" w:right="142"/>
      <w:jc w:val="left"/>
    </w:pPr>
    <w:rPr>
      <w:sz w:val="18"/>
    </w:rPr>
  </w:style>
  <w:style w:type="paragraph" w:customStyle="1" w:styleId="Table">
    <w:name w:val="Table"/>
    <w:basedOn w:val="a"/>
    <w:pPr>
      <w:spacing w:before="120" w:after="240"/>
      <w:ind w:left="2268" w:right="567" w:hanging="1701"/>
    </w:pPr>
  </w:style>
  <w:style w:type="paragraph" w:customStyle="1" w:styleId="Titel1">
    <w:name w:val="Titel 1"/>
    <w:basedOn w:val="a"/>
    <w:pPr>
      <w:keepNext/>
      <w:keepLines/>
      <w:spacing w:before="140" w:after="260" w:line="500" w:lineRule="atLeast"/>
    </w:pPr>
    <w:rPr>
      <w:b/>
      <w:sz w:val="40"/>
    </w:rPr>
  </w:style>
  <w:style w:type="paragraph" w:customStyle="1" w:styleId="Titel2">
    <w:name w:val="Titel 2"/>
    <w:basedOn w:val="a"/>
    <w:pPr>
      <w:keepNext/>
      <w:keepLines/>
      <w:spacing w:before="120" w:after="140" w:line="400" w:lineRule="atLeast"/>
    </w:pPr>
    <w:rPr>
      <w:b/>
      <w:sz w:val="32"/>
    </w:rPr>
  </w:style>
  <w:style w:type="paragraph" w:customStyle="1" w:styleId="Titel3">
    <w:name w:val="Titel 3"/>
    <w:basedOn w:val="a"/>
    <w:pPr>
      <w:keepNext/>
      <w:keepLines/>
      <w:spacing w:before="124" w:line="318" w:lineRule="atLeast"/>
    </w:pPr>
    <w:rPr>
      <w:b/>
      <w:sz w:val="26"/>
    </w:rPr>
  </w:style>
  <w:style w:type="paragraph" w:customStyle="1" w:styleId="Verfasserzeile">
    <w:name w:val="Verfasserzeile"/>
    <w:basedOn w:val="1"/>
    <w:next w:val="a"/>
    <w:pPr>
      <w:numPr>
        <w:numId w:val="0"/>
      </w:numPr>
      <w:spacing w:before="960" w:after="0" w:line="240" w:lineRule="auto"/>
      <w:jc w:val="center"/>
      <w:outlineLvl w:val="9"/>
    </w:pPr>
  </w:style>
  <w:style w:type="paragraph" w:styleId="11">
    <w:name w:val="toc 1"/>
    <w:basedOn w:val="a"/>
    <w:next w:val="a"/>
    <w:semiHidden/>
    <w:pPr>
      <w:tabs>
        <w:tab w:val="right" w:leader="dot" w:pos="9071"/>
      </w:tabs>
      <w:spacing w:before="120" w:line="360" w:lineRule="exact"/>
      <w:ind w:left="567" w:right="851" w:hanging="567"/>
    </w:pPr>
    <w:rPr>
      <w:b/>
      <w:sz w:val="28"/>
    </w:rPr>
  </w:style>
  <w:style w:type="paragraph" w:styleId="21">
    <w:name w:val="toc 2"/>
    <w:basedOn w:val="a"/>
    <w:next w:val="a"/>
    <w:semiHidden/>
    <w:pPr>
      <w:tabs>
        <w:tab w:val="right" w:leader="dot" w:pos="9071"/>
      </w:tabs>
      <w:spacing w:after="40"/>
      <w:ind w:left="454" w:right="851" w:hanging="454"/>
    </w:pPr>
  </w:style>
  <w:style w:type="paragraph" w:styleId="31">
    <w:name w:val="toc 3"/>
    <w:basedOn w:val="a"/>
    <w:next w:val="a"/>
    <w:semiHidden/>
    <w:pPr>
      <w:tabs>
        <w:tab w:val="right" w:leader="dot" w:pos="9071"/>
      </w:tabs>
      <w:spacing w:after="40"/>
      <w:ind w:left="1531" w:right="851" w:hanging="1077"/>
    </w:pPr>
  </w:style>
  <w:style w:type="paragraph" w:styleId="41">
    <w:name w:val="toc 4"/>
    <w:basedOn w:val="a"/>
    <w:next w:val="a"/>
    <w:semiHidden/>
    <w:pPr>
      <w:tabs>
        <w:tab w:val="right" w:leader="dot" w:pos="9071"/>
      </w:tabs>
      <w:spacing w:after="40"/>
      <w:ind w:left="2891" w:right="851" w:hanging="1814"/>
    </w:pPr>
  </w:style>
  <w:style w:type="paragraph" w:styleId="51">
    <w:name w:val="toc 5"/>
    <w:basedOn w:val="a"/>
    <w:next w:val="a"/>
    <w:semiHidden/>
    <w:pPr>
      <w:tabs>
        <w:tab w:val="right" w:leader="dot" w:pos="9071"/>
      </w:tabs>
      <w:spacing w:after="0"/>
      <w:ind w:left="4479" w:right="851" w:hanging="2665"/>
    </w:pPr>
  </w:style>
  <w:style w:type="paragraph" w:styleId="61">
    <w:name w:val="toc 6"/>
    <w:basedOn w:val="a"/>
    <w:next w:val="a"/>
    <w:semiHidden/>
    <w:pPr>
      <w:tabs>
        <w:tab w:val="left" w:leader="dot" w:pos="8645"/>
        <w:tab w:val="right" w:pos="9071"/>
      </w:tabs>
      <w:ind w:left="3544" w:right="850"/>
    </w:pPr>
  </w:style>
  <w:style w:type="paragraph" w:styleId="71">
    <w:name w:val="toc 7"/>
    <w:basedOn w:val="a"/>
    <w:next w:val="a"/>
    <w:semiHidden/>
    <w:pPr>
      <w:tabs>
        <w:tab w:val="left" w:leader="dot" w:pos="8645"/>
        <w:tab w:val="right" w:pos="9071"/>
      </w:tabs>
      <w:spacing w:before="360" w:line="360" w:lineRule="exact"/>
      <w:ind w:right="851"/>
    </w:pPr>
    <w:rPr>
      <w:b/>
      <w:smallCaps/>
      <w:sz w:val="28"/>
    </w:rPr>
  </w:style>
  <w:style w:type="paragraph" w:styleId="80">
    <w:name w:val="toc 8"/>
    <w:basedOn w:val="a"/>
    <w:next w:val="a"/>
    <w:semiHidden/>
    <w:pPr>
      <w:tabs>
        <w:tab w:val="left" w:leader="dot" w:pos="8645"/>
        <w:tab w:val="right" w:pos="9071"/>
      </w:tabs>
      <w:ind w:left="4961" w:right="850"/>
    </w:pPr>
  </w:style>
  <w:style w:type="character" w:styleId="ad">
    <w:name w:val="line number"/>
    <w:basedOn w:val="a2"/>
  </w:style>
  <w:style w:type="paragraph" w:styleId="a0">
    <w:name w:val="Body Text"/>
    <w:basedOn w:val="a"/>
  </w:style>
  <w:style w:type="paragraph" w:customStyle="1" w:styleId="NumerierungAnfang">
    <w:name w:val="Numerierung Anfang"/>
    <w:basedOn w:val="ae"/>
    <w:next w:val="ae"/>
    <w:pPr>
      <w:spacing w:before="80" w:line="280" w:lineRule="atLeast"/>
    </w:pPr>
  </w:style>
  <w:style w:type="paragraph" w:styleId="ae">
    <w:name w:val="List Number"/>
    <w:basedOn w:val="af"/>
    <w:pPr>
      <w:spacing w:after="80"/>
      <w:ind w:left="284" w:hanging="284"/>
    </w:pPr>
  </w:style>
  <w:style w:type="paragraph" w:customStyle="1" w:styleId="NumerierungEnde">
    <w:name w:val="Numerierung Ende"/>
    <w:basedOn w:val="ae"/>
    <w:next w:val="a"/>
    <w:pPr>
      <w:spacing w:after="240" w:line="280" w:lineRule="atLeast"/>
    </w:pPr>
  </w:style>
  <w:style w:type="paragraph" w:styleId="af">
    <w:name w:val="List"/>
    <w:basedOn w:val="a"/>
    <w:pPr>
      <w:ind w:left="283" w:hanging="283"/>
    </w:pPr>
  </w:style>
  <w:style w:type="paragraph" w:customStyle="1" w:styleId="AufzhlungAnfang">
    <w:name w:val="Aufzählung Anfang"/>
    <w:basedOn w:val="af0"/>
    <w:next w:val="af0"/>
    <w:pPr>
      <w:spacing w:before="80"/>
    </w:pPr>
  </w:style>
  <w:style w:type="paragraph" w:styleId="af0">
    <w:name w:val="List Bullet"/>
    <w:basedOn w:val="af"/>
    <w:pPr>
      <w:spacing w:after="80"/>
      <w:ind w:left="284" w:hanging="284"/>
    </w:pPr>
  </w:style>
  <w:style w:type="paragraph" w:customStyle="1" w:styleId="AufzhlungEnde">
    <w:name w:val="Aufzählung Ende"/>
    <w:basedOn w:val="af0"/>
    <w:next w:val="a"/>
    <w:pPr>
      <w:spacing w:after="200"/>
    </w:pPr>
  </w:style>
  <w:style w:type="character" w:styleId="af1">
    <w:name w:val="page number"/>
    <w:rPr>
      <w:rFonts w:ascii="Helv" w:eastAsia="新細明體" w:hAnsi="Helv"/>
      <w:i/>
      <w:sz w:val="20"/>
    </w:rPr>
  </w:style>
  <w:style w:type="character" w:customStyle="1" w:styleId="Befehl">
    <w:name w:val="Befehl"/>
    <w:rPr>
      <w:rFonts w:ascii="Arial" w:eastAsia="新細明體" w:hAnsi="Arial"/>
      <w:b/>
      <w:sz w:val="20"/>
    </w:rPr>
  </w:style>
  <w:style w:type="character" w:customStyle="1" w:styleId="Standardzeichen">
    <w:name w:val="Standardzeichen"/>
    <w:rPr>
      <w:rFonts w:ascii="Arial" w:eastAsia="新細明體" w:hAnsi="Arial"/>
      <w:sz w:val="20"/>
    </w:rPr>
  </w:style>
  <w:style w:type="paragraph" w:styleId="af2">
    <w:name w:val="caption"/>
    <w:basedOn w:val="a"/>
    <w:next w:val="a"/>
    <w:qFormat/>
    <w:pPr>
      <w:spacing w:before="120"/>
    </w:pPr>
    <w:rPr>
      <w:i/>
      <w:sz w:val="18"/>
    </w:rPr>
  </w:style>
  <w:style w:type="paragraph" w:customStyle="1" w:styleId="Handlungsanweisung">
    <w:name w:val="Handlungsanweisung"/>
    <w:basedOn w:val="a"/>
    <w:next w:val="NumerierungAnfang"/>
    <w:pPr>
      <w:keepNext/>
      <w:keepLines/>
      <w:shd w:val="pct20" w:color="auto" w:fill="auto"/>
      <w:spacing w:before="360" w:after="240"/>
    </w:pPr>
    <w:rPr>
      <w:b/>
    </w:rPr>
  </w:style>
  <w:style w:type="paragraph" w:styleId="81">
    <w:name w:val="index 8"/>
    <w:basedOn w:val="a"/>
    <w:next w:val="a"/>
    <w:semiHidden/>
    <w:pPr>
      <w:tabs>
        <w:tab w:val="right" w:pos="4175"/>
      </w:tabs>
      <w:spacing w:after="0"/>
      <w:ind w:left="1760" w:hanging="220"/>
      <w:jc w:val="left"/>
    </w:pPr>
    <w:rPr>
      <w:rFonts w:ascii="Times New Roman" w:hAnsi="Times New Roman"/>
      <w:sz w:val="18"/>
    </w:rPr>
  </w:style>
  <w:style w:type="paragraph" w:styleId="90">
    <w:name w:val="index 9"/>
    <w:basedOn w:val="a"/>
    <w:next w:val="a"/>
    <w:semiHidden/>
    <w:pPr>
      <w:tabs>
        <w:tab w:val="right" w:pos="4175"/>
      </w:tabs>
      <w:spacing w:after="0"/>
      <w:ind w:left="1980" w:hanging="220"/>
      <w:jc w:val="left"/>
    </w:pPr>
    <w:rPr>
      <w:rFonts w:ascii="Times New Roman" w:hAnsi="Times New Roman"/>
      <w:sz w:val="18"/>
    </w:rPr>
  </w:style>
  <w:style w:type="paragraph" w:styleId="22">
    <w:name w:val="List 2"/>
    <w:basedOn w:val="af"/>
    <w:pPr>
      <w:tabs>
        <w:tab w:val="left" w:pos="4320"/>
      </w:tabs>
      <w:spacing w:after="80"/>
      <w:ind w:left="568" w:hanging="284"/>
    </w:pPr>
    <w:rPr>
      <w:rFonts w:ascii="Helv" w:hAnsi="Helv"/>
      <w:lang w:val="en-US"/>
    </w:rPr>
  </w:style>
  <w:style w:type="paragraph" w:styleId="91">
    <w:name w:val="toc 9"/>
    <w:basedOn w:val="a"/>
    <w:next w:val="a"/>
    <w:semiHidden/>
    <w:pPr>
      <w:tabs>
        <w:tab w:val="right" w:leader="dot" w:pos="9071"/>
      </w:tabs>
      <w:ind w:left="1760"/>
    </w:pPr>
  </w:style>
  <w:style w:type="paragraph" w:styleId="23">
    <w:name w:val="Body Text 2"/>
    <w:basedOn w:val="a"/>
    <w:rPr>
      <w:snapToGrid w:val="0"/>
      <w:sz w:val="24"/>
    </w:rPr>
  </w:style>
  <w:style w:type="paragraph" w:customStyle="1" w:styleId="Formatvorlage1">
    <w:name w:val="Formatvorlage1"/>
    <w:basedOn w:val="a"/>
  </w:style>
  <w:style w:type="paragraph" w:customStyle="1" w:styleId="Textkrper21">
    <w:name w:val="Textkörper 21"/>
    <w:basedOn w:val="a"/>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a"/>
    <w:pPr>
      <w:overflowPunct w:val="0"/>
      <w:autoSpaceDE w:val="0"/>
      <w:autoSpaceDN w:val="0"/>
      <w:adjustRightInd w:val="0"/>
      <w:spacing w:after="0" w:line="240" w:lineRule="auto"/>
      <w:ind w:left="284" w:hanging="284"/>
      <w:textAlignment w:val="baseline"/>
    </w:pPr>
    <w:rPr>
      <w:sz w:val="24"/>
    </w:rPr>
  </w:style>
  <w:style w:type="paragraph" w:styleId="32">
    <w:name w:val="Body Text Indent 3"/>
    <w:basedOn w:val="a"/>
    <w:pPr>
      <w:spacing w:after="0"/>
      <w:ind w:left="284" w:hanging="284"/>
    </w:pPr>
    <w:rPr>
      <w:sz w:val="22"/>
    </w:rPr>
  </w:style>
  <w:style w:type="paragraph" w:styleId="33">
    <w:name w:val="Body Text 3"/>
    <w:basedOn w:val="a"/>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af3">
    <w:name w:val="Hyperlink"/>
    <w:rPr>
      <w:color w:val="0000FF"/>
      <w:u w:val="single"/>
    </w:rPr>
  </w:style>
  <w:style w:type="character" w:styleId="af4">
    <w:name w:val="FollowedHyperlink"/>
    <w:rPr>
      <w:color w:val="800080"/>
      <w:u w:val="single"/>
    </w:rPr>
  </w:style>
  <w:style w:type="paragraph" w:styleId="af5">
    <w:name w:val="Balloon Text"/>
    <w:basedOn w:val="a"/>
    <w:link w:val="af6"/>
    <w:rsid w:val="00240A81"/>
    <w:pPr>
      <w:spacing w:after="0" w:line="240" w:lineRule="auto"/>
    </w:pPr>
    <w:rPr>
      <w:rFonts w:ascii="Tahoma" w:hAnsi="Tahoma" w:cs="Tahoma"/>
      <w:sz w:val="16"/>
      <w:szCs w:val="16"/>
    </w:rPr>
  </w:style>
  <w:style w:type="character" w:customStyle="1" w:styleId="af6">
    <w:name w:val="註解方塊文字 字元"/>
    <w:basedOn w:val="a2"/>
    <w:link w:val="af5"/>
    <w:rsid w:val="00240A81"/>
    <w:rPr>
      <w:rFonts w:ascii="Tahoma" w:eastAsia="新細明體" w:hAnsi="Tahoma" w:cs="Tahoma"/>
      <w:sz w:val="16"/>
      <w:szCs w:val="16"/>
    </w:rPr>
  </w:style>
  <w:style w:type="character" w:customStyle="1" w:styleId="a6">
    <w:name w:val="註解文字 字元"/>
    <w:basedOn w:val="a2"/>
    <w:link w:val="a5"/>
    <w:uiPriority w:val="99"/>
    <w:semiHidden/>
    <w:rsid w:val="00D3083B"/>
    <w:rPr>
      <w:rFonts w:ascii="Arial" w:eastAsia="新細明體" w:hAnsi="Arial"/>
    </w:rPr>
  </w:style>
  <w:style w:type="character" w:customStyle="1" w:styleId="normaltextrun">
    <w:name w:val="normaltextrun"/>
    <w:basedOn w:val="a2"/>
    <w:rsid w:val="00DC1299"/>
  </w:style>
  <w:style w:type="character" w:customStyle="1" w:styleId="eop">
    <w:name w:val="eop"/>
    <w:basedOn w:val="a2"/>
    <w:rsid w:val="00BC5AED"/>
  </w:style>
  <w:style w:type="paragraph" w:styleId="af7">
    <w:name w:val="annotation subject"/>
    <w:basedOn w:val="a5"/>
    <w:next w:val="a5"/>
    <w:link w:val="af8"/>
    <w:semiHidden/>
    <w:unhideWhenUsed/>
    <w:rsid w:val="00D62094"/>
    <w:pPr>
      <w:spacing w:line="240" w:lineRule="auto"/>
      <w:ind w:firstLine="0"/>
    </w:pPr>
    <w:rPr>
      <w:b/>
      <w:bCs/>
    </w:rPr>
  </w:style>
  <w:style w:type="character" w:customStyle="1" w:styleId="af8">
    <w:name w:val="註解主旨 字元"/>
    <w:basedOn w:val="a6"/>
    <w:link w:val="af7"/>
    <w:semiHidden/>
    <w:rsid w:val="00D62094"/>
    <w:rPr>
      <w:rFonts w:ascii="Arial" w:eastAsia="新細明體" w:hAnsi="Arial"/>
      <w:b/>
      <w:bCs/>
    </w:rPr>
  </w:style>
  <w:style w:type="paragraph" w:customStyle="1" w:styleId="paragraph">
    <w:name w:val="paragraph"/>
    <w:basedOn w:val="a"/>
    <w:rsid w:val="00C20805"/>
    <w:pPr>
      <w:spacing w:before="100" w:beforeAutospacing="1" w:after="100" w:afterAutospacing="1" w:line="240" w:lineRule="auto"/>
      <w:jc w:val="left"/>
    </w:pPr>
    <w:rPr>
      <w:rFonts w:ascii="Times New Roman" w:hAnsi="Times New Roman"/>
      <w:sz w:val="24"/>
      <w:szCs w:val="24"/>
    </w:rPr>
  </w:style>
  <w:style w:type="paragraph" w:styleId="af9">
    <w:name w:val="Revision"/>
    <w:hidden/>
    <w:uiPriority w:val="99"/>
    <w:semiHidden/>
    <w:rsid w:val="00AB6020"/>
    <w:rPr>
      <w:rFonts w:ascii="Arial" w:hAnsi="Arial"/>
    </w:rPr>
  </w:style>
  <w:style w:type="paragraph" w:styleId="Web">
    <w:name w:val="Normal (Web)"/>
    <w:basedOn w:val="a"/>
    <w:uiPriority w:val="99"/>
    <w:semiHidden/>
    <w:unhideWhenUsed/>
    <w:rsid w:val="00E1644F"/>
    <w:pPr>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0155">
      <w:bodyDiv w:val="1"/>
      <w:marLeft w:val="0"/>
      <w:marRight w:val="0"/>
      <w:marTop w:val="0"/>
      <w:marBottom w:val="0"/>
      <w:divBdr>
        <w:top w:val="none" w:sz="0" w:space="0" w:color="auto"/>
        <w:left w:val="none" w:sz="0" w:space="0" w:color="auto"/>
        <w:bottom w:val="none" w:sz="0" w:space="0" w:color="auto"/>
        <w:right w:val="none" w:sz="0" w:space="0" w:color="auto"/>
      </w:divBdr>
    </w:div>
    <w:div w:id="743332129">
      <w:bodyDiv w:val="1"/>
      <w:marLeft w:val="0"/>
      <w:marRight w:val="0"/>
      <w:marTop w:val="0"/>
      <w:marBottom w:val="0"/>
      <w:divBdr>
        <w:top w:val="none" w:sz="0" w:space="0" w:color="auto"/>
        <w:left w:val="none" w:sz="0" w:space="0" w:color="auto"/>
        <w:bottom w:val="none" w:sz="0" w:space="0" w:color="auto"/>
        <w:right w:val="none" w:sz="0" w:space="0" w:color="auto"/>
      </w:divBdr>
    </w:div>
    <w:div w:id="1082529896">
      <w:bodyDiv w:val="1"/>
      <w:marLeft w:val="0"/>
      <w:marRight w:val="0"/>
      <w:marTop w:val="0"/>
      <w:marBottom w:val="0"/>
      <w:divBdr>
        <w:top w:val="none" w:sz="0" w:space="0" w:color="auto"/>
        <w:left w:val="none" w:sz="0" w:space="0" w:color="auto"/>
        <w:bottom w:val="none" w:sz="0" w:space="0" w:color="auto"/>
        <w:right w:val="none" w:sz="0" w:space="0" w:color="auto"/>
      </w:divBdr>
    </w:div>
    <w:div w:id="1125778425">
      <w:bodyDiv w:val="1"/>
      <w:marLeft w:val="0"/>
      <w:marRight w:val="0"/>
      <w:marTop w:val="0"/>
      <w:marBottom w:val="0"/>
      <w:divBdr>
        <w:top w:val="none" w:sz="0" w:space="0" w:color="auto"/>
        <w:left w:val="none" w:sz="0" w:space="0" w:color="auto"/>
        <w:bottom w:val="none" w:sz="0" w:space="0" w:color="auto"/>
        <w:right w:val="none" w:sz="0" w:space="0" w:color="auto"/>
      </w:divBdr>
    </w:div>
    <w:div w:id="1205026515">
      <w:bodyDiv w:val="1"/>
      <w:marLeft w:val="0"/>
      <w:marRight w:val="0"/>
      <w:marTop w:val="0"/>
      <w:marBottom w:val="0"/>
      <w:divBdr>
        <w:top w:val="none" w:sz="0" w:space="0" w:color="auto"/>
        <w:left w:val="none" w:sz="0" w:space="0" w:color="auto"/>
        <w:bottom w:val="none" w:sz="0" w:space="0" w:color="auto"/>
        <w:right w:val="none" w:sz="0" w:space="0" w:color="auto"/>
      </w:divBdr>
    </w:div>
    <w:div w:id="1267035069">
      <w:bodyDiv w:val="1"/>
      <w:marLeft w:val="0"/>
      <w:marRight w:val="0"/>
      <w:marTop w:val="0"/>
      <w:marBottom w:val="0"/>
      <w:divBdr>
        <w:top w:val="none" w:sz="0" w:space="0" w:color="auto"/>
        <w:left w:val="none" w:sz="0" w:space="0" w:color="auto"/>
        <w:bottom w:val="none" w:sz="0" w:space="0" w:color="auto"/>
        <w:right w:val="none" w:sz="0" w:space="0" w:color="auto"/>
      </w:divBdr>
      <w:divsChild>
        <w:div w:id="114106657">
          <w:marLeft w:val="0"/>
          <w:marRight w:val="0"/>
          <w:marTop w:val="0"/>
          <w:marBottom w:val="0"/>
          <w:divBdr>
            <w:top w:val="none" w:sz="0" w:space="0" w:color="auto"/>
            <w:left w:val="none" w:sz="0" w:space="0" w:color="auto"/>
            <w:bottom w:val="none" w:sz="0" w:space="0" w:color="auto"/>
            <w:right w:val="none" w:sz="0" w:space="0" w:color="auto"/>
          </w:divBdr>
          <w:divsChild>
            <w:div w:id="2007855959">
              <w:marLeft w:val="0"/>
              <w:marRight w:val="0"/>
              <w:marTop w:val="0"/>
              <w:marBottom w:val="0"/>
              <w:divBdr>
                <w:top w:val="none" w:sz="0" w:space="0" w:color="auto"/>
                <w:left w:val="none" w:sz="0" w:space="0" w:color="auto"/>
                <w:bottom w:val="none" w:sz="0" w:space="0" w:color="auto"/>
                <w:right w:val="none" w:sz="0" w:space="0" w:color="auto"/>
              </w:divBdr>
            </w:div>
          </w:divsChild>
        </w:div>
        <w:div w:id="269892944">
          <w:marLeft w:val="0"/>
          <w:marRight w:val="0"/>
          <w:marTop w:val="0"/>
          <w:marBottom w:val="0"/>
          <w:divBdr>
            <w:top w:val="none" w:sz="0" w:space="0" w:color="auto"/>
            <w:left w:val="none" w:sz="0" w:space="0" w:color="auto"/>
            <w:bottom w:val="none" w:sz="0" w:space="0" w:color="auto"/>
            <w:right w:val="none" w:sz="0" w:space="0" w:color="auto"/>
          </w:divBdr>
          <w:divsChild>
            <w:div w:id="329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542983617">
      <w:bodyDiv w:val="1"/>
      <w:marLeft w:val="0"/>
      <w:marRight w:val="0"/>
      <w:marTop w:val="0"/>
      <w:marBottom w:val="0"/>
      <w:divBdr>
        <w:top w:val="none" w:sz="0" w:space="0" w:color="auto"/>
        <w:left w:val="none" w:sz="0" w:space="0" w:color="auto"/>
        <w:bottom w:val="none" w:sz="0" w:space="0" w:color="auto"/>
        <w:right w:val="none" w:sz="0" w:space="0" w:color="auto"/>
      </w:divBdr>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 w:id="1771202298">
      <w:bodyDiv w:val="1"/>
      <w:marLeft w:val="0"/>
      <w:marRight w:val="0"/>
      <w:marTop w:val="0"/>
      <w:marBottom w:val="0"/>
      <w:divBdr>
        <w:top w:val="none" w:sz="0" w:space="0" w:color="auto"/>
        <w:left w:val="none" w:sz="0" w:space="0" w:color="auto"/>
        <w:bottom w:val="none" w:sz="0" w:space="0" w:color="auto"/>
        <w:right w:val="none" w:sz="0" w:space="0" w:color="auto"/>
      </w:divBdr>
      <w:divsChild>
        <w:div w:id="2019692224">
          <w:marLeft w:val="0"/>
          <w:marRight w:val="0"/>
          <w:marTop w:val="0"/>
          <w:marBottom w:val="0"/>
          <w:divBdr>
            <w:top w:val="none" w:sz="0" w:space="0" w:color="auto"/>
            <w:left w:val="none" w:sz="0" w:space="0" w:color="auto"/>
            <w:bottom w:val="none" w:sz="0" w:space="0" w:color="auto"/>
            <w:right w:val="none" w:sz="0" w:space="0" w:color="auto"/>
          </w:divBdr>
          <w:divsChild>
            <w:div w:id="1511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les.europe@baslerwe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PMingLiU"/>
        <a:cs typeface=""/>
      </a:majorFont>
      <a:minorFont>
        <a:latin typeface="Calibri"/>
        <a:ea typeface="PMingLiU"/>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B86452917E64792FF65222C8D3409" ma:contentTypeVersion="18" ma:contentTypeDescription="Create a new document." ma:contentTypeScope="" ma:versionID="490e743cd562a4da99bedacf2fefa32f">
  <xsd:schema xmlns:xsd="http://www.w3.org/2001/XMLSchema" xmlns:xs="http://www.w3.org/2001/XMLSchema" xmlns:p="http://schemas.microsoft.com/office/2006/metadata/properties" xmlns:ns2="c220f8ed-628e-4966-8ef2-a06260736d7b" xmlns:ns3="626cc5c9-12bc-4305-9233-0e1fd3106cc1" targetNamespace="http://schemas.microsoft.com/office/2006/metadata/properties" ma:root="true" ma:fieldsID="46a5ac0a052eb830a8613b4137cb1069" ns2:_="" ns3:_="">
    <xsd:import namespace="c220f8ed-628e-4966-8ef2-a06260736d7b"/>
    <xsd:import namespace="626cc5c9-12bc-4305-9233-0e1fd3106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f8ed-628e-4966-8ef2-a0626073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cc5c9-12bc-4305-9233-0e1fd3106c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810d3-4725-4175-8b6d-7060ad47956c}" ma:internalName="TaxCatchAll" ma:showField="CatchAllData" ma:web="626cc5c9-12bc-4305-9233-0e1fd310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6cc5c9-12bc-4305-9233-0e1fd3106cc1" xsi:nil="true"/>
    <SharedWithUsers xmlns="626cc5c9-12bc-4305-9233-0e1fd3106cc1">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c220f8ed-628e-4966-8ef2-a06260736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C4C0E26C-6B3E-4486-8CF0-8BC63066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f8ed-628e-4966-8ef2-a06260736d7b"/>
    <ds:schemaRef ds:uri="626cc5c9-12bc-4305-9233-0e1fd310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626cc5c9-12bc-4305-9233-0e1fd3106cc1"/>
    <ds:schemaRef ds:uri="c220f8ed-628e-4966-8ef2-a06260736d7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249</Words>
  <Characters>1424</Characters>
  <Application>Microsoft Office Word</Application>
  <DocSecurity>0</DocSecurity>
  <Lines>11</Lines>
  <Paragraphs>3</Paragraphs>
  <ScaleCrop>false</ScaleCrop>
  <Company>Unbekannte Organisation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Yeh, Sally</cp:lastModifiedBy>
  <cp:revision>18</cp:revision>
  <cp:lastPrinted>2002-08-23T17:41:00Z</cp:lastPrinted>
  <dcterms:created xsi:type="dcterms:W3CDTF">2024-01-09T07:41:00Z</dcterms:created>
  <dcterms:modified xsi:type="dcterms:W3CDTF">2024-05-07T06:07:00Z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0x010100D38B86452917E64792FF65222C8D3409</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