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569" w14:textId="65A3316F" w:rsidR="00727817" w:rsidRPr="0032076B" w:rsidRDefault="00D54D09" w:rsidP="6EB15769">
      <w:pPr>
        <w:pStyle w:val="33"/>
        <w:spacing w:after="0"/>
        <w:rPr>
          <w:rFonts w:eastAsia="微軟正黑體" w:cs="Arial"/>
          <w:b w:val="0"/>
          <w:sz w:val="24"/>
          <w:szCs w:val="24"/>
        </w:rPr>
      </w:pPr>
      <w:r>
        <w:rPr>
          <w:rFonts w:eastAsia="微軟正黑體" w:cs="Arial" w:hint="eastAsia"/>
          <w:b w:val="0"/>
          <w:sz w:val="24"/>
        </w:rPr>
        <w:t>新聞稿</w:t>
      </w:r>
    </w:p>
    <w:p w14:paraId="6DE7D1B4" w14:textId="77777777" w:rsidR="00D3083B" w:rsidRPr="0032076B" w:rsidRDefault="00D3083B" w:rsidP="00727817">
      <w:pPr>
        <w:pStyle w:val="33"/>
        <w:spacing w:after="0"/>
        <w:rPr>
          <w:rFonts w:eastAsia="微軟正黑體" w:cs="Arial"/>
          <w:szCs w:val="36"/>
          <w:lang w:val="en-US"/>
        </w:rPr>
      </w:pPr>
    </w:p>
    <w:p w14:paraId="43AD8C78" w14:textId="4728228B" w:rsidR="00727817" w:rsidRPr="0032076B" w:rsidRDefault="00850184" w:rsidP="00727817">
      <w:pPr>
        <w:pStyle w:val="33"/>
        <w:spacing w:after="0"/>
        <w:rPr>
          <w:rFonts w:eastAsia="微軟正黑體" w:cs="Arial"/>
          <w:b w:val="0"/>
          <w:sz w:val="22"/>
          <w:lang w:val="en-US"/>
        </w:rPr>
      </w:pPr>
      <w:r w:rsidRPr="00850184">
        <w:rPr>
          <w:rFonts w:eastAsia="微軟正黑體" w:cs="Arial" w:hint="eastAsia"/>
        </w:rPr>
        <w:t xml:space="preserve">Basler AG </w:t>
      </w:r>
      <w:r w:rsidRPr="00850184">
        <w:rPr>
          <w:rFonts w:eastAsia="微軟正黑體" w:cs="Arial" w:hint="eastAsia"/>
        </w:rPr>
        <w:t>收購</w:t>
      </w:r>
      <w:r w:rsidRPr="00850184">
        <w:rPr>
          <w:rFonts w:eastAsia="微軟正黑體" w:cs="Arial" w:hint="eastAsia"/>
        </w:rPr>
        <w:t xml:space="preserve"> Roboception GmbH </w:t>
      </w:r>
      <w:r w:rsidRPr="00850184">
        <w:rPr>
          <w:rFonts w:eastAsia="微軟正黑體" w:cs="Arial" w:hint="eastAsia"/>
        </w:rPr>
        <w:t>股權</w:t>
      </w:r>
    </w:p>
    <w:p w14:paraId="47262B72" w14:textId="19DAC2C5" w:rsidR="00AA2111" w:rsidRPr="0032076B" w:rsidRDefault="00850184" w:rsidP="00727817">
      <w:pPr>
        <w:pStyle w:val="Speichermdienb"/>
        <w:spacing w:after="0"/>
        <w:jc w:val="both"/>
        <w:rPr>
          <w:rFonts w:eastAsia="微軟正黑體" w:cs="Arial"/>
          <w:b/>
          <w:lang w:val="en-US"/>
        </w:rPr>
      </w:pPr>
      <w:r w:rsidRPr="00850184">
        <w:rPr>
          <w:rFonts w:eastAsia="微軟正黑體" w:cs="Arial" w:hint="eastAsia"/>
          <w:b/>
          <w:lang w:val="en-US"/>
        </w:rPr>
        <w:t>電腦視覺專家</w:t>
      </w:r>
      <w:r w:rsidRPr="00850184">
        <w:rPr>
          <w:rFonts w:eastAsia="微軟正黑體" w:cs="Arial" w:hint="eastAsia"/>
          <w:b/>
          <w:lang w:val="en-US"/>
        </w:rPr>
        <w:t xml:space="preserve"> Basler </w:t>
      </w:r>
      <w:r w:rsidRPr="00850184">
        <w:rPr>
          <w:rFonts w:eastAsia="微軟正黑體" w:cs="Arial" w:hint="eastAsia"/>
          <w:b/>
          <w:lang w:val="en-US"/>
        </w:rPr>
        <w:t>收購</w:t>
      </w:r>
      <w:r w:rsidRPr="00850184">
        <w:rPr>
          <w:rFonts w:eastAsia="微軟正黑體" w:cs="Arial" w:hint="eastAsia"/>
          <w:b/>
          <w:lang w:val="en-US"/>
        </w:rPr>
        <w:t xml:space="preserve"> 3D </w:t>
      </w:r>
      <w:r w:rsidRPr="00850184">
        <w:rPr>
          <w:rFonts w:eastAsia="微軟正黑體" w:cs="Arial" w:hint="eastAsia"/>
          <w:b/>
          <w:lang w:val="en-US"/>
        </w:rPr>
        <w:t>視覺專家</w:t>
      </w:r>
      <w:r w:rsidRPr="00850184">
        <w:rPr>
          <w:rFonts w:eastAsia="微軟正黑體" w:cs="Arial" w:hint="eastAsia"/>
          <w:b/>
          <w:lang w:val="en-US"/>
        </w:rPr>
        <w:t xml:space="preserve"> </w:t>
      </w:r>
      <w:proofErr w:type="spellStart"/>
      <w:r w:rsidRPr="00850184">
        <w:rPr>
          <w:rFonts w:eastAsia="微軟正黑體" w:cs="Arial" w:hint="eastAsia"/>
          <w:b/>
          <w:lang w:val="en-US"/>
        </w:rPr>
        <w:t>Roboception</w:t>
      </w:r>
      <w:proofErr w:type="spellEnd"/>
      <w:r w:rsidRPr="00850184">
        <w:rPr>
          <w:rFonts w:eastAsia="微軟正黑體" w:cs="Arial" w:hint="eastAsia"/>
          <w:b/>
          <w:lang w:val="en-US"/>
        </w:rPr>
        <w:t xml:space="preserve"> 25.1% </w:t>
      </w:r>
      <w:r w:rsidRPr="00850184">
        <w:rPr>
          <w:rFonts w:eastAsia="微軟正黑體" w:cs="Arial" w:hint="eastAsia"/>
          <w:b/>
          <w:lang w:val="en-US"/>
        </w:rPr>
        <w:t>股權，強化現有合作關係，並計畫擴大用於工廠自動化、機器人與物流的</w:t>
      </w:r>
      <w:r w:rsidRPr="00850184">
        <w:rPr>
          <w:rFonts w:eastAsia="微軟正黑體" w:cs="Arial" w:hint="eastAsia"/>
          <w:b/>
          <w:lang w:val="en-US"/>
        </w:rPr>
        <w:t xml:space="preserve"> 3D </w:t>
      </w:r>
      <w:r w:rsidRPr="00850184">
        <w:rPr>
          <w:rFonts w:eastAsia="微軟正黑體" w:cs="Arial" w:hint="eastAsia"/>
          <w:b/>
          <w:lang w:val="en-US"/>
        </w:rPr>
        <w:t>解決方案業務。</w:t>
      </w:r>
    </w:p>
    <w:p w14:paraId="24F20975" w14:textId="284936DC" w:rsidR="00850184" w:rsidRDefault="00C11F4E" w:rsidP="00850184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  <w:r w:rsidRPr="000F66CC">
        <w:rPr>
          <w:rFonts w:ascii="Arial" w:eastAsia="微軟正黑體" w:hAnsi="Arial" w:cs="Arial" w:hint="eastAsia"/>
          <w:b/>
          <w:sz w:val="20"/>
          <w:szCs w:val="18"/>
        </w:rPr>
        <w:t>阿倫斯堡</w:t>
      </w:r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，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2024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年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237858" w:rsidRPr="000F66CC">
        <w:rPr>
          <w:rFonts w:ascii="Arial" w:eastAsia="微軟正黑體" w:hAnsi="Arial" w:cs="Arial"/>
          <w:b/>
          <w:sz w:val="20"/>
          <w:szCs w:val="18"/>
          <w:lang w:val="en-US"/>
        </w:rPr>
        <w:t>6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月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237858" w:rsidRPr="000F66CC">
        <w:rPr>
          <w:rFonts w:ascii="Arial" w:eastAsia="微軟正黑體" w:hAnsi="Arial" w:cs="Arial"/>
          <w:b/>
          <w:sz w:val="20"/>
          <w:szCs w:val="18"/>
          <w:lang w:val="en-US"/>
        </w:rPr>
        <w:t>1</w:t>
      </w:r>
      <w:r w:rsidR="00850184">
        <w:rPr>
          <w:rFonts w:ascii="Arial" w:eastAsia="微軟正黑體" w:hAnsi="Arial" w:cs="Arial" w:hint="eastAsia"/>
          <w:b/>
          <w:sz w:val="20"/>
          <w:szCs w:val="18"/>
          <w:lang w:val="en-US"/>
        </w:rPr>
        <w:t>2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日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proofErr w:type="gramStart"/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–</w:t>
      </w:r>
      <w:proofErr w:type="gramEnd"/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電腦視覺應用的影像處理元件領導廠商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Basler AG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，已收購慕尼黑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</w:t>
      </w:r>
      <w:proofErr w:type="spellStart"/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Roboception</w:t>
      </w:r>
      <w:proofErr w:type="spellEnd"/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GmbH 25.1%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股權，為其策略投資與增資的一環。</w:t>
      </w:r>
      <w:proofErr w:type="spellStart"/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Roboception</w:t>
      </w:r>
      <w:proofErr w:type="spellEnd"/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具備創新的軟硬體產品，是智慧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3D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感光元件技術領域中的開創先鋒，提供各種彈性自動化解決方案的關鍵元件。兩家公司自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2021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年起就進行銷售合作，在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3D 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>影像處理解決方案也有密切合作，讓機器人系統得以可靠地拍攝並分析其所在環境。</w:t>
      </w:r>
      <w:r w:rsidR="00850184" w:rsidRPr="00850184">
        <w:rPr>
          <w:rFonts w:ascii="Arial" w:eastAsia="微軟正黑體" w:hAnsi="Arial" w:cs="Arial" w:hint="eastAsia"/>
          <w:sz w:val="20"/>
          <w:szCs w:val="18"/>
          <w:lang w:val="en-US"/>
        </w:rPr>
        <w:t xml:space="preserve">  </w:t>
      </w:r>
    </w:p>
    <w:p w14:paraId="6C97FD96" w14:textId="77777777" w:rsidR="00850184" w:rsidRPr="00850184" w:rsidRDefault="00850184" w:rsidP="00850184">
      <w:pPr>
        <w:pBdr>
          <w:bottom w:val="single" w:sz="4" w:space="1" w:color="auto"/>
        </w:pBdr>
        <w:rPr>
          <w:rFonts w:eastAsia="微軟正黑體" w:cs="Arial" w:hint="eastAsia"/>
          <w:szCs w:val="18"/>
          <w:lang w:val="en-US"/>
        </w:rPr>
      </w:pPr>
      <w:r w:rsidRPr="00850184">
        <w:rPr>
          <w:rFonts w:eastAsia="微軟正黑體" w:cs="Arial" w:hint="eastAsia"/>
          <w:szCs w:val="18"/>
          <w:lang w:val="en-US"/>
        </w:rPr>
        <w:t xml:space="preserve">Basler </w:t>
      </w:r>
      <w:r w:rsidRPr="00850184">
        <w:rPr>
          <w:rFonts w:eastAsia="微軟正黑體" w:cs="Arial" w:hint="eastAsia"/>
          <w:szCs w:val="18"/>
          <w:lang w:val="en-US"/>
        </w:rPr>
        <w:t>財務長兼營運長</w:t>
      </w:r>
      <w:r w:rsidRPr="00850184">
        <w:rPr>
          <w:rFonts w:eastAsia="微軟正黑體" w:cs="Arial" w:hint="eastAsia"/>
          <w:szCs w:val="18"/>
          <w:lang w:val="en-US"/>
        </w:rPr>
        <w:t xml:space="preserve"> Hardy Mehl </w:t>
      </w:r>
      <w:r w:rsidRPr="00850184">
        <w:rPr>
          <w:rFonts w:eastAsia="微軟正黑體" w:cs="Arial" w:hint="eastAsia"/>
          <w:szCs w:val="18"/>
          <w:lang w:val="en-US"/>
        </w:rPr>
        <w:t>指出：</w:t>
      </w:r>
      <w:r w:rsidRPr="00850184">
        <w:rPr>
          <w:rFonts w:eastAsia="微軟正黑體" w:cs="Arial" w:hint="eastAsia"/>
          <w:szCs w:val="18"/>
          <w:lang w:val="en-US"/>
        </w:rPr>
        <w:t>"</w:t>
      </w:r>
      <w:r w:rsidRPr="00850184">
        <w:rPr>
          <w:rFonts w:eastAsia="微軟正黑體" w:cs="Arial" w:hint="eastAsia"/>
          <w:szCs w:val="18"/>
          <w:lang w:val="en-US"/>
        </w:rPr>
        <w:t>我們相信智慧</w:t>
      </w:r>
      <w:r w:rsidRPr="00850184">
        <w:rPr>
          <w:rFonts w:eastAsia="微軟正黑體" w:cs="Arial" w:hint="eastAsia"/>
          <w:szCs w:val="18"/>
          <w:lang w:val="en-US"/>
        </w:rPr>
        <w:t xml:space="preserve"> 3D </w:t>
      </w:r>
      <w:r w:rsidRPr="00850184">
        <w:rPr>
          <w:rFonts w:eastAsia="微軟正黑體" w:cs="Arial" w:hint="eastAsia"/>
          <w:szCs w:val="18"/>
          <w:lang w:val="en-US"/>
        </w:rPr>
        <w:t>視覺解決方案，在工業</w:t>
      </w:r>
      <w:r w:rsidRPr="00850184">
        <w:rPr>
          <w:rFonts w:eastAsia="微軟正黑體" w:cs="Arial" w:hint="eastAsia"/>
          <w:szCs w:val="18"/>
          <w:lang w:val="en-US"/>
        </w:rPr>
        <w:t xml:space="preserve"> 4.0 </w:t>
      </w:r>
      <w:r w:rsidRPr="00850184">
        <w:rPr>
          <w:rFonts w:eastAsia="微軟正黑體" w:cs="Arial" w:hint="eastAsia"/>
          <w:szCs w:val="18"/>
          <w:lang w:val="en-US"/>
        </w:rPr>
        <w:t>的未來發展中，將會帶來決定性的貢獻。</w:t>
      </w:r>
      <w:r w:rsidRPr="00850184">
        <w:rPr>
          <w:rFonts w:eastAsia="微軟正黑體" w:cs="Arial" w:hint="eastAsia"/>
          <w:szCs w:val="18"/>
          <w:lang w:val="en-US"/>
        </w:rPr>
        <w:t xml:space="preserve">Basler </w:t>
      </w:r>
      <w:r w:rsidRPr="00850184">
        <w:rPr>
          <w:rFonts w:eastAsia="微軟正黑體" w:cs="Arial" w:hint="eastAsia"/>
          <w:szCs w:val="18"/>
          <w:lang w:val="en-US"/>
        </w:rPr>
        <w:t>透過本次投資，進一步擴大與</w:t>
      </w:r>
      <w:r w:rsidRPr="00850184">
        <w:rPr>
          <w:rFonts w:eastAsia="微軟正黑體" w:cs="Arial" w:hint="eastAsia"/>
          <w:szCs w:val="18"/>
          <w:lang w:val="en-US"/>
        </w:rPr>
        <w:t xml:space="preserve"> </w:t>
      </w:r>
      <w:proofErr w:type="spellStart"/>
      <w:r w:rsidRPr="00850184">
        <w:rPr>
          <w:rFonts w:eastAsia="微軟正黑體" w:cs="Arial" w:hint="eastAsia"/>
          <w:szCs w:val="18"/>
          <w:lang w:val="en-US"/>
        </w:rPr>
        <w:t>Roboception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</w:t>
      </w:r>
      <w:r w:rsidRPr="00850184">
        <w:rPr>
          <w:rFonts w:eastAsia="微軟正黑體" w:cs="Arial" w:hint="eastAsia"/>
          <w:szCs w:val="18"/>
          <w:lang w:val="en-US"/>
        </w:rPr>
        <w:t>的合作，同時也和知名共同股東</w:t>
      </w:r>
      <w:r w:rsidRPr="00850184">
        <w:rPr>
          <w:rFonts w:eastAsia="微軟正黑體" w:cs="Arial" w:hint="eastAsia"/>
          <w:szCs w:val="18"/>
          <w:lang w:val="en-US"/>
        </w:rPr>
        <w:t xml:space="preserve"> Henrik Schunk </w:t>
      </w:r>
      <w:proofErr w:type="spellStart"/>
      <w:r w:rsidRPr="00850184">
        <w:rPr>
          <w:rFonts w:eastAsia="微軟正黑體" w:cs="Arial" w:hint="eastAsia"/>
          <w:szCs w:val="18"/>
          <w:lang w:val="en-US"/>
        </w:rPr>
        <w:t>Betelligungrn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GmbH </w:t>
      </w:r>
      <w:r w:rsidRPr="00850184">
        <w:rPr>
          <w:rFonts w:eastAsia="微軟正黑體" w:cs="Arial" w:hint="eastAsia"/>
          <w:szCs w:val="18"/>
          <w:lang w:val="en-US"/>
        </w:rPr>
        <w:t>和</w:t>
      </w:r>
      <w:r w:rsidRPr="00850184">
        <w:rPr>
          <w:rFonts w:eastAsia="微軟正黑體" w:cs="Arial" w:hint="eastAsia"/>
          <w:szCs w:val="18"/>
          <w:lang w:val="en-US"/>
        </w:rPr>
        <w:t xml:space="preserve"> KUKA Deutschland GmbH</w:t>
      </w:r>
      <w:r w:rsidRPr="00850184">
        <w:rPr>
          <w:rFonts w:eastAsia="微軟正黑體" w:cs="Arial" w:hint="eastAsia"/>
          <w:szCs w:val="18"/>
          <w:lang w:val="en-US"/>
        </w:rPr>
        <w:t>，以及該公司創辦人共同支持</w:t>
      </w:r>
      <w:r w:rsidRPr="00850184">
        <w:rPr>
          <w:rFonts w:eastAsia="微軟正黑體" w:cs="Arial" w:hint="eastAsia"/>
          <w:szCs w:val="18"/>
          <w:lang w:val="en-US"/>
        </w:rPr>
        <w:t xml:space="preserve"> </w:t>
      </w:r>
      <w:proofErr w:type="spellStart"/>
      <w:r w:rsidRPr="00850184">
        <w:rPr>
          <w:rFonts w:eastAsia="微軟正黑體" w:cs="Arial" w:hint="eastAsia"/>
          <w:szCs w:val="18"/>
          <w:lang w:val="en-US"/>
        </w:rPr>
        <w:t>Roboception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</w:t>
      </w:r>
      <w:r w:rsidRPr="00850184">
        <w:rPr>
          <w:rFonts w:eastAsia="微軟正黑體" w:cs="Arial" w:hint="eastAsia"/>
          <w:szCs w:val="18"/>
          <w:lang w:val="en-US"/>
        </w:rPr>
        <w:t>未來發展出更強大的</w:t>
      </w:r>
      <w:r w:rsidRPr="00850184">
        <w:rPr>
          <w:rFonts w:eastAsia="微軟正黑體" w:cs="Arial" w:hint="eastAsia"/>
          <w:szCs w:val="18"/>
          <w:lang w:val="en-US"/>
        </w:rPr>
        <w:t xml:space="preserve"> 3D </w:t>
      </w:r>
      <w:r w:rsidRPr="00850184">
        <w:rPr>
          <w:rFonts w:eastAsia="微軟正黑體" w:cs="Arial" w:hint="eastAsia"/>
          <w:szCs w:val="18"/>
          <w:lang w:val="en-US"/>
        </w:rPr>
        <w:t>視覺技術，適用於工廠自動化與物流等領域的客戶。</w:t>
      </w:r>
      <w:r w:rsidRPr="00850184">
        <w:rPr>
          <w:rFonts w:eastAsia="微軟正黑體" w:cs="Arial" w:hint="eastAsia"/>
          <w:szCs w:val="18"/>
          <w:lang w:val="en-US"/>
        </w:rPr>
        <w:t>"</w:t>
      </w:r>
    </w:p>
    <w:p w14:paraId="32A8D67D" w14:textId="77777777" w:rsidR="00850184" w:rsidRPr="00850184" w:rsidRDefault="00850184" w:rsidP="00850184">
      <w:pPr>
        <w:pBdr>
          <w:bottom w:val="single" w:sz="4" w:space="1" w:color="auto"/>
        </w:pBdr>
        <w:rPr>
          <w:rFonts w:eastAsia="微軟正黑體" w:cs="Arial"/>
          <w:szCs w:val="18"/>
          <w:lang w:val="en-US"/>
        </w:rPr>
      </w:pPr>
      <w:proofErr w:type="spellStart"/>
      <w:r w:rsidRPr="00850184">
        <w:rPr>
          <w:rFonts w:eastAsia="微軟正黑體" w:cs="Arial" w:hint="eastAsia"/>
          <w:szCs w:val="18"/>
          <w:lang w:val="en-US"/>
        </w:rPr>
        <w:t>Roboception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</w:t>
      </w:r>
      <w:r w:rsidRPr="00850184">
        <w:rPr>
          <w:rFonts w:eastAsia="微軟正黑體" w:cs="Arial" w:hint="eastAsia"/>
          <w:szCs w:val="18"/>
          <w:lang w:val="en-US"/>
        </w:rPr>
        <w:t>執行長兼共同創辦人</w:t>
      </w:r>
      <w:r w:rsidRPr="00850184">
        <w:rPr>
          <w:rFonts w:eastAsia="微軟正黑體" w:cs="Arial" w:hint="eastAsia"/>
          <w:szCs w:val="18"/>
          <w:lang w:val="en-US"/>
        </w:rPr>
        <w:t xml:space="preserve"> Dr. Michael Suppa </w:t>
      </w:r>
      <w:r w:rsidRPr="00850184">
        <w:rPr>
          <w:rFonts w:eastAsia="微軟正黑體" w:cs="Arial" w:hint="eastAsia"/>
          <w:szCs w:val="18"/>
          <w:lang w:val="en-US"/>
        </w:rPr>
        <w:t>指出：「</w:t>
      </w:r>
      <w:proofErr w:type="spellStart"/>
      <w:r w:rsidRPr="00850184">
        <w:rPr>
          <w:rFonts w:eastAsia="微軟正黑體" w:cs="Arial" w:hint="eastAsia"/>
          <w:szCs w:val="18"/>
          <w:lang w:val="en-US"/>
        </w:rPr>
        <w:t>Roboception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</w:t>
      </w:r>
      <w:r w:rsidRPr="00850184">
        <w:rPr>
          <w:rFonts w:eastAsia="微軟正黑體" w:cs="Arial" w:hint="eastAsia"/>
          <w:szCs w:val="18"/>
          <w:lang w:val="en-US"/>
        </w:rPr>
        <w:t>對於擁有</w:t>
      </w:r>
      <w:r w:rsidRPr="00850184">
        <w:rPr>
          <w:rFonts w:eastAsia="微軟正黑體" w:cs="Arial" w:hint="eastAsia"/>
          <w:szCs w:val="18"/>
          <w:lang w:val="en-US"/>
        </w:rPr>
        <w:t xml:space="preserve"> Basler AG </w:t>
      </w:r>
      <w:r w:rsidRPr="00850184">
        <w:rPr>
          <w:rFonts w:eastAsia="微軟正黑體" w:cs="Arial" w:hint="eastAsia"/>
          <w:szCs w:val="18"/>
          <w:lang w:val="en-US"/>
        </w:rPr>
        <w:t>作為策略投資合作夥伴感到非常驕傲，雙方已有多年成功合作經驗；</w:t>
      </w:r>
      <w:proofErr w:type="spellStart"/>
      <w:r w:rsidRPr="00850184">
        <w:rPr>
          <w:rFonts w:eastAsia="微軟正黑體" w:cs="Arial" w:hint="eastAsia"/>
          <w:szCs w:val="18"/>
          <w:lang w:val="en-US"/>
        </w:rPr>
        <w:t>Blasler</w:t>
      </w:r>
      <w:proofErr w:type="spellEnd"/>
      <w:r w:rsidRPr="00850184">
        <w:rPr>
          <w:rFonts w:eastAsia="微軟正黑體" w:cs="Arial" w:hint="eastAsia"/>
          <w:szCs w:val="18"/>
          <w:lang w:val="en-US"/>
        </w:rPr>
        <w:t xml:space="preserve"> </w:t>
      </w:r>
      <w:r w:rsidRPr="00850184">
        <w:rPr>
          <w:rFonts w:eastAsia="微軟正黑體" w:cs="Arial" w:hint="eastAsia"/>
          <w:szCs w:val="18"/>
          <w:lang w:val="en-US"/>
        </w:rPr>
        <w:t>自德國發跡，立足全世界，是打造這類成功企業的完美典範。我們期待能汲取這樣的成功經驗，共同成長以創造全自動化領域的未來。」</w:t>
      </w:r>
      <w:r w:rsidRPr="00850184">
        <w:rPr>
          <w:rFonts w:eastAsia="微軟正黑體" w:cs="Arial" w:hint="eastAsia"/>
          <w:szCs w:val="18"/>
          <w:lang w:val="en-US"/>
        </w:rPr>
        <w:t xml:space="preserve">  </w:t>
      </w:r>
    </w:p>
    <w:p w14:paraId="20D025BA" w14:textId="20D1D407" w:rsidR="00664F2B" w:rsidRPr="00AA2111" w:rsidRDefault="00287982" w:rsidP="00850184">
      <w:pPr>
        <w:pBdr>
          <w:bottom w:val="single" w:sz="4" w:space="1" w:color="auto"/>
        </w:pBdr>
        <w:rPr>
          <w:rFonts w:eastAsia="微軟正黑體" w:cs="Arial"/>
          <w:lang w:val="en-US"/>
        </w:rPr>
      </w:pPr>
      <w:r w:rsidRPr="0032076B">
        <w:rPr>
          <w:rFonts w:eastAsia="微軟正黑體" w:cs="Arial" w:hint="eastAsia"/>
          <w:b/>
          <w:sz w:val="22"/>
        </w:rPr>
        <w:t>圖片說明：</w:t>
      </w:r>
      <w:r w:rsidR="00850184" w:rsidRPr="00850184">
        <w:rPr>
          <w:rFonts w:eastAsia="微軟正黑體" w:cs="Arial" w:hint="eastAsia"/>
          <w:b/>
          <w:sz w:val="22"/>
        </w:rPr>
        <w:t xml:space="preserve">Dr. Michael Suppa (Roboception) </w:t>
      </w:r>
      <w:r w:rsidR="00850184" w:rsidRPr="00850184">
        <w:rPr>
          <w:rFonts w:eastAsia="微軟正黑體" w:cs="Arial" w:hint="eastAsia"/>
          <w:b/>
          <w:sz w:val="22"/>
        </w:rPr>
        <w:t>和</w:t>
      </w:r>
      <w:r w:rsidR="00850184" w:rsidRPr="00850184">
        <w:rPr>
          <w:rFonts w:eastAsia="微軟正黑體" w:cs="Arial" w:hint="eastAsia"/>
          <w:b/>
          <w:sz w:val="22"/>
        </w:rPr>
        <w:t xml:space="preserve"> Hardy Mehl (Basler) </w:t>
      </w:r>
      <w:r w:rsidR="00850184" w:rsidRPr="00850184">
        <w:rPr>
          <w:rFonts w:eastAsia="微軟正黑體" w:cs="Arial" w:hint="eastAsia"/>
          <w:b/>
          <w:sz w:val="22"/>
        </w:rPr>
        <w:t>期待繼續合作</w:t>
      </w:r>
    </w:p>
    <w:p w14:paraId="1E006B82" w14:textId="01787ECB" w:rsidR="00621B5D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微軟正黑體" w:hAnsi="Arial" w:cs="Arial"/>
          <w:sz w:val="20"/>
        </w:rPr>
      </w:pPr>
      <w:r w:rsidRPr="0032076B">
        <w:rPr>
          <w:rStyle w:val="normaltextrun"/>
          <w:rFonts w:ascii="Arial" w:eastAsia="微軟正黑體" w:hAnsi="Arial" w:cs="Arial"/>
          <w:sz w:val="20"/>
        </w:rPr>
        <w:t xml:space="preserve">Basler AG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是電腦視覺方面經驗豐富的國際專業龍頭大廠。我們提供多種相輔相成的視覺軟硬體產品組合，並研發客製化的產品和解決方案，使客戶得以解決視覺應用問題。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集團成立於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 1988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年，總部設於德國阿倫斯堡，另外在歐洲、亞洲及北美各地設有銷售和研發部門，目前擁有</w:t>
      </w:r>
      <w:r w:rsidR="00041AE8">
        <w:rPr>
          <w:rStyle w:val="normaltextrun"/>
          <w:rFonts w:ascii="Arial" w:eastAsia="微軟正黑體" w:hAnsi="Arial" w:cs="Arial" w:hint="eastAsia"/>
          <w:sz w:val="20"/>
        </w:rPr>
        <w:t>近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一千名員工。本公司投入龐大資源，研發創新、可靠、性價比優異的產品。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在全球布局銷售服務團隊，並與知名的夥伴合作，三十多年以來，持續為各行各業客戶提供解決方案。</w:t>
      </w:r>
      <w:r w:rsidRPr="0032076B">
        <w:rPr>
          <w:rStyle w:val="eop"/>
          <w:rFonts w:ascii="Arial" w:eastAsia="微軟正黑體" w:hAnsi="Arial" w:cs="Arial" w:hint="eastAsia"/>
          <w:sz w:val="20"/>
        </w:rPr>
        <w:t> </w:t>
      </w:r>
    </w:p>
    <w:p w14:paraId="0A505B5D" w14:textId="77777777" w:rsidR="0032076B" w:rsidRPr="0032076B" w:rsidRDefault="0032076B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18"/>
          <w:szCs w:val="18"/>
        </w:rPr>
      </w:pPr>
    </w:p>
    <w:p w14:paraId="11292B27" w14:textId="77777777" w:rsidR="00621B5D" w:rsidRPr="0032076B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20"/>
          <w:szCs w:val="20"/>
        </w:rPr>
      </w:pPr>
      <w:r w:rsidRPr="0032076B">
        <w:rPr>
          <w:rFonts w:ascii="Arial" w:eastAsia="微軟正黑體" w:hAnsi="Arial" w:cs="Arial" w:hint="eastAsia"/>
          <w:sz w:val="20"/>
          <w:szCs w:val="20"/>
        </w:rPr>
        <w:t>若需進一步了解相關詳情，請致電</w:t>
      </w:r>
      <w:r w:rsidRPr="0032076B">
        <w:rPr>
          <w:rFonts w:ascii="Arial" w:eastAsia="微軟正黑體" w:hAnsi="Arial" w:cs="Arial"/>
          <w:sz w:val="20"/>
          <w:szCs w:val="20"/>
        </w:rPr>
        <w:t xml:space="preserve"> +886 3 558 3955</w:t>
      </w:r>
      <w:r w:rsidRPr="0032076B">
        <w:rPr>
          <w:rFonts w:ascii="Arial" w:eastAsia="微軟正黑體" w:hAnsi="Arial" w:cs="Arial" w:hint="eastAsia"/>
          <w:sz w:val="20"/>
          <w:szCs w:val="20"/>
        </w:rPr>
        <w:t>、電子郵件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Style w:val="normaltextrun"/>
          <w:rFonts w:ascii="Arial" w:eastAsia="微軟正黑體" w:hAnsi="Arial" w:cs="Arial"/>
          <w:sz w:val="20"/>
          <w:szCs w:val="20"/>
        </w:rPr>
        <w:t xml:space="preserve"> sales.asia@baslerweb.com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或網站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hyperlink r:id="rId10" w:tgtFrame="_blank" w:history="1">
        <w:r w:rsidRPr="0032076B">
          <w:rPr>
            <w:rStyle w:val="normaltextrun"/>
            <w:rFonts w:ascii="Arial" w:eastAsia="微軟正黑體" w:hAnsi="Arial" w:cs="Arial"/>
            <w:color w:val="0000FF"/>
            <w:sz w:val="20"/>
            <w:szCs w:val="20"/>
            <w:u w:val="single"/>
          </w:rPr>
          <w:t>www.baslerweb.com</w:t>
        </w:r>
      </w:hyperlink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與我們聯絡。</w:t>
      </w:r>
      <w:r w:rsidRPr="0032076B">
        <w:rPr>
          <w:rStyle w:val="eop"/>
          <w:rFonts w:ascii="Arial" w:eastAsia="微軟正黑體" w:hAnsi="Arial" w:cs="Arial" w:hint="eastAsia"/>
          <w:sz w:val="20"/>
          <w:szCs w:val="20"/>
        </w:rPr>
        <w:t> </w:t>
      </w:r>
    </w:p>
    <w:p w14:paraId="59745CF2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601E91FE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78570BCD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sz w:val="20"/>
          <w:szCs w:val="20"/>
          <w:lang w:val="de-DE" w:eastAsia="zh-CN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新聞聯絡人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</w:p>
    <w:p w14:paraId="3E6CAF82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Carol Wong 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/>
        </w:rPr>
        <w:t>–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Director of Marketing Communications (APAC)</w:t>
      </w:r>
    </w:p>
    <w:p w14:paraId="6A95E7C3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電話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+65 6367 1355</w:t>
      </w:r>
    </w:p>
    <w:p w14:paraId="13E9265E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傳真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+65 6367 1255</w:t>
      </w:r>
    </w:p>
    <w:p w14:paraId="7271A7A8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電子郵件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marketing.asia@baslerweb.com</w:t>
      </w:r>
    </w:p>
    <w:p w14:paraId="0D39CB20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D323E19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>Basler Asia Pte Ltd.</w:t>
      </w:r>
    </w:p>
    <w:p w14:paraId="0B853D1F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 Marsiling Industrial Estate Road 3,</w:t>
      </w:r>
    </w:p>
    <w:p w14:paraId="11868171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#05-06,</w:t>
      </w:r>
    </w:p>
    <w:p w14:paraId="702081D9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739257</w:t>
      </w:r>
    </w:p>
    <w:p w14:paraId="2A224BB5" w14:textId="77777777" w:rsidR="00E1644F" w:rsidRDefault="00000000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history="1">
        <w:r w:rsidR="00E1644F">
          <w:rPr>
            <w:rStyle w:val="af3"/>
            <w:rFonts w:ascii="Arial" w:hAnsi="Arial" w:cs="Arial"/>
            <w:sz w:val="20"/>
            <w:szCs w:val="20"/>
          </w:rPr>
          <w:t>www.baslerweb.com</w:t>
        </w:r>
      </w:hyperlink>
      <w:r w:rsidR="00E1644F">
        <w:rPr>
          <w:rFonts w:ascii="Arial" w:hAnsi="Arial" w:cs="Arial"/>
          <w:sz w:val="20"/>
          <w:szCs w:val="20"/>
        </w:rPr>
        <w:t xml:space="preserve"> </w:t>
      </w:r>
    </w:p>
    <w:p w14:paraId="64A74955" w14:textId="0022E681" w:rsidR="00FE6311" w:rsidRPr="0032076B" w:rsidRDefault="00FE6311" w:rsidP="00E164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en-US"/>
        </w:rPr>
      </w:pPr>
    </w:p>
    <w:sectPr w:rsidR="00FE6311" w:rsidRPr="0032076B" w:rsidSect="004D34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D87C" w14:textId="77777777" w:rsidR="00870224" w:rsidRDefault="00870224">
      <w:r>
        <w:separator/>
      </w:r>
    </w:p>
  </w:endnote>
  <w:endnote w:type="continuationSeparator" w:id="0">
    <w:p w14:paraId="7D6A8C99" w14:textId="77777777" w:rsidR="00870224" w:rsidRDefault="00870224">
      <w:r>
        <w:continuationSeparator/>
      </w:r>
    </w:p>
  </w:endnote>
  <w:endnote w:type="continuationNotice" w:id="1">
    <w:p w14:paraId="5F2E1B03" w14:textId="77777777" w:rsidR="00870224" w:rsidRDefault="00870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91E" w14:textId="77777777" w:rsidR="00CC2CF5" w:rsidRDefault="00CC2CF5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end"/>
    </w:r>
  </w:p>
  <w:p w14:paraId="0B02C4B6" w14:textId="77777777" w:rsidR="00CC2CF5" w:rsidRDefault="00CC2C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747" w14:textId="77777777" w:rsidR="00CC2CF5" w:rsidRDefault="00CC2CF5" w:rsidP="6EB15769">
    <w:pPr>
      <w:pStyle w:val="aa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AD00007903</w:t>
    </w:r>
  </w:p>
  <w:p w14:paraId="5EFBEE24" w14:textId="77777777" w:rsidR="00CC2CF5" w:rsidRDefault="00CC2CF5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F670" w14:textId="77777777" w:rsidR="00870224" w:rsidRDefault="00870224">
      <w:r>
        <w:separator/>
      </w:r>
    </w:p>
  </w:footnote>
  <w:footnote w:type="continuationSeparator" w:id="0">
    <w:p w14:paraId="3203D92C" w14:textId="77777777" w:rsidR="00870224" w:rsidRDefault="00870224">
      <w:r>
        <w:continuationSeparator/>
      </w:r>
    </w:p>
  </w:footnote>
  <w:footnote w:type="continuationNotice" w:id="1">
    <w:p w14:paraId="53D8C561" w14:textId="77777777" w:rsidR="00870224" w:rsidRDefault="00870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EC9D" w14:textId="77777777" w:rsidR="00CC2CF5" w:rsidRDefault="00CC2CF5">
    <w:pPr>
      <w:pStyle w:val="ac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separate"/>
    </w:r>
    <w:r>
      <w:rPr>
        <w:rStyle w:val="af1"/>
        <w:rFonts w:hint="eastAsia"/>
      </w:rPr>
      <w:t>3</w:t>
    </w:r>
    <w:r>
      <w:rPr>
        <w:rStyle w:val="af1"/>
        <w:rFonts w:hint="eastAsia"/>
      </w:rPr>
      <w:fldChar w:fldCharType="end"/>
    </w:r>
  </w:p>
  <w:p w14:paraId="3DB9F370" w14:textId="77777777" w:rsidR="00CC2CF5" w:rsidRDefault="00CC2CF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rFonts w:hint="eastAsia"/>
        <w:noProof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713117444">
    <w:abstractNumId w:val="8"/>
  </w:num>
  <w:num w:numId="2" w16cid:durableId="120538319">
    <w:abstractNumId w:val="9"/>
  </w:num>
  <w:num w:numId="3" w16cid:durableId="277108917">
    <w:abstractNumId w:val="7"/>
  </w:num>
  <w:num w:numId="4" w16cid:durableId="1829712087">
    <w:abstractNumId w:val="6"/>
  </w:num>
  <w:num w:numId="5" w16cid:durableId="1793860043">
    <w:abstractNumId w:val="5"/>
  </w:num>
  <w:num w:numId="6" w16cid:durableId="1833833679">
    <w:abstractNumId w:val="4"/>
  </w:num>
  <w:num w:numId="7" w16cid:durableId="1014069823">
    <w:abstractNumId w:val="3"/>
  </w:num>
  <w:num w:numId="8" w16cid:durableId="895899146">
    <w:abstractNumId w:val="2"/>
  </w:num>
  <w:num w:numId="9" w16cid:durableId="1885873212">
    <w:abstractNumId w:val="1"/>
  </w:num>
  <w:num w:numId="10" w16cid:durableId="1044478625">
    <w:abstractNumId w:val="0"/>
  </w:num>
  <w:num w:numId="11" w16cid:durableId="2013682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5938"/>
    <w:rsid w:val="00041AE8"/>
    <w:rsid w:val="00044F8F"/>
    <w:rsid w:val="0005190F"/>
    <w:rsid w:val="00067CBA"/>
    <w:rsid w:val="00090BDC"/>
    <w:rsid w:val="00091982"/>
    <w:rsid w:val="00092C18"/>
    <w:rsid w:val="0009430C"/>
    <w:rsid w:val="000A7621"/>
    <w:rsid w:val="000C5E4D"/>
    <w:rsid w:val="000F66CC"/>
    <w:rsid w:val="00132DD0"/>
    <w:rsid w:val="0014084B"/>
    <w:rsid w:val="00172E91"/>
    <w:rsid w:val="00173BB6"/>
    <w:rsid w:val="00181FF8"/>
    <w:rsid w:val="001861E9"/>
    <w:rsid w:val="001941D6"/>
    <w:rsid w:val="001B163F"/>
    <w:rsid w:val="001B7B1D"/>
    <w:rsid w:val="00237858"/>
    <w:rsid w:val="00240A81"/>
    <w:rsid w:val="00265F9C"/>
    <w:rsid w:val="00271572"/>
    <w:rsid w:val="00277A50"/>
    <w:rsid w:val="00287982"/>
    <w:rsid w:val="002B10C5"/>
    <w:rsid w:val="002D317E"/>
    <w:rsid w:val="002F6439"/>
    <w:rsid w:val="0032076B"/>
    <w:rsid w:val="00334F82"/>
    <w:rsid w:val="00347E0F"/>
    <w:rsid w:val="00357331"/>
    <w:rsid w:val="003637BA"/>
    <w:rsid w:val="00363F09"/>
    <w:rsid w:val="003E5819"/>
    <w:rsid w:val="00414E35"/>
    <w:rsid w:val="004274E0"/>
    <w:rsid w:val="00432E68"/>
    <w:rsid w:val="00481A6D"/>
    <w:rsid w:val="004C07A9"/>
    <w:rsid w:val="004D34C5"/>
    <w:rsid w:val="004E6AC9"/>
    <w:rsid w:val="004F4142"/>
    <w:rsid w:val="0050784E"/>
    <w:rsid w:val="005B4C4E"/>
    <w:rsid w:val="005D4E8D"/>
    <w:rsid w:val="005E7FE0"/>
    <w:rsid w:val="00621B5D"/>
    <w:rsid w:val="00640829"/>
    <w:rsid w:val="00650B5B"/>
    <w:rsid w:val="00664F2B"/>
    <w:rsid w:val="006B0506"/>
    <w:rsid w:val="006E67D7"/>
    <w:rsid w:val="006F43D8"/>
    <w:rsid w:val="006F4C6A"/>
    <w:rsid w:val="00712503"/>
    <w:rsid w:val="00727817"/>
    <w:rsid w:val="007527E0"/>
    <w:rsid w:val="00756811"/>
    <w:rsid w:val="007701DC"/>
    <w:rsid w:val="007B45FA"/>
    <w:rsid w:val="007D524E"/>
    <w:rsid w:val="007F5F9D"/>
    <w:rsid w:val="00836732"/>
    <w:rsid w:val="00850184"/>
    <w:rsid w:val="00850588"/>
    <w:rsid w:val="00870224"/>
    <w:rsid w:val="008B106A"/>
    <w:rsid w:val="008F3D5E"/>
    <w:rsid w:val="008F64D7"/>
    <w:rsid w:val="00933FCA"/>
    <w:rsid w:val="00954FE1"/>
    <w:rsid w:val="009677F1"/>
    <w:rsid w:val="00967CA2"/>
    <w:rsid w:val="009A3E81"/>
    <w:rsid w:val="00A67369"/>
    <w:rsid w:val="00AA2111"/>
    <w:rsid w:val="00AB37FA"/>
    <w:rsid w:val="00AB6020"/>
    <w:rsid w:val="00AD108A"/>
    <w:rsid w:val="00AE3330"/>
    <w:rsid w:val="00B16B31"/>
    <w:rsid w:val="00B449BC"/>
    <w:rsid w:val="00B540AC"/>
    <w:rsid w:val="00B82DCF"/>
    <w:rsid w:val="00BC3A9C"/>
    <w:rsid w:val="00BC5AED"/>
    <w:rsid w:val="00BD4CD9"/>
    <w:rsid w:val="00C11F4E"/>
    <w:rsid w:val="00C20805"/>
    <w:rsid w:val="00C365A0"/>
    <w:rsid w:val="00C53778"/>
    <w:rsid w:val="00C740BB"/>
    <w:rsid w:val="00C74225"/>
    <w:rsid w:val="00C97395"/>
    <w:rsid w:val="00CC2CF5"/>
    <w:rsid w:val="00CD1EE0"/>
    <w:rsid w:val="00D218E8"/>
    <w:rsid w:val="00D3083B"/>
    <w:rsid w:val="00D54D09"/>
    <w:rsid w:val="00D62094"/>
    <w:rsid w:val="00D63ADC"/>
    <w:rsid w:val="00D72DCB"/>
    <w:rsid w:val="00D80BDD"/>
    <w:rsid w:val="00DB419E"/>
    <w:rsid w:val="00DC1299"/>
    <w:rsid w:val="00DD2FEC"/>
    <w:rsid w:val="00DE0B94"/>
    <w:rsid w:val="00E1644F"/>
    <w:rsid w:val="00E1749B"/>
    <w:rsid w:val="00E4312D"/>
    <w:rsid w:val="00EA0928"/>
    <w:rsid w:val="00EA3FEB"/>
    <w:rsid w:val="00EA6677"/>
    <w:rsid w:val="00EC0357"/>
    <w:rsid w:val="00EC559C"/>
    <w:rsid w:val="00EC5FB4"/>
    <w:rsid w:val="00F1298E"/>
    <w:rsid w:val="00F25991"/>
    <w:rsid w:val="00F310B5"/>
    <w:rsid w:val="00F613AD"/>
    <w:rsid w:val="00F66533"/>
    <w:rsid w:val="00F8594A"/>
    <w:rsid w:val="00FB7929"/>
    <w:rsid w:val="00FD2BD7"/>
    <w:rsid w:val="00FE6311"/>
    <w:rsid w:val="01285CBE"/>
    <w:rsid w:val="015F61C1"/>
    <w:rsid w:val="0293FDD7"/>
    <w:rsid w:val="02AAF14C"/>
    <w:rsid w:val="02BF167B"/>
    <w:rsid w:val="03F21224"/>
    <w:rsid w:val="059A1828"/>
    <w:rsid w:val="05B03D81"/>
    <w:rsid w:val="0723A6FB"/>
    <w:rsid w:val="0735E889"/>
    <w:rsid w:val="077CDC47"/>
    <w:rsid w:val="085910B8"/>
    <w:rsid w:val="08D1B8EA"/>
    <w:rsid w:val="096EA846"/>
    <w:rsid w:val="09CAD8B2"/>
    <w:rsid w:val="09D47666"/>
    <w:rsid w:val="0ACF3F04"/>
    <w:rsid w:val="0B4FA56B"/>
    <w:rsid w:val="0BF9E8A5"/>
    <w:rsid w:val="0CB4122E"/>
    <w:rsid w:val="0E33BFC5"/>
    <w:rsid w:val="0FA2B027"/>
    <w:rsid w:val="0FB8F798"/>
    <w:rsid w:val="105A1CFA"/>
    <w:rsid w:val="132F236C"/>
    <w:rsid w:val="142B044A"/>
    <w:rsid w:val="1A2C6D51"/>
    <w:rsid w:val="1A562DAE"/>
    <w:rsid w:val="1A943D19"/>
    <w:rsid w:val="1AE6345B"/>
    <w:rsid w:val="1AED5054"/>
    <w:rsid w:val="1B4C061D"/>
    <w:rsid w:val="1B50B5C2"/>
    <w:rsid w:val="1BD925C1"/>
    <w:rsid w:val="1C38721C"/>
    <w:rsid w:val="1CF1E84F"/>
    <w:rsid w:val="1F716B06"/>
    <w:rsid w:val="2033C330"/>
    <w:rsid w:val="2174CE22"/>
    <w:rsid w:val="21BB47A1"/>
    <w:rsid w:val="227361F1"/>
    <w:rsid w:val="23587EB3"/>
    <w:rsid w:val="244D95C0"/>
    <w:rsid w:val="24D43AE4"/>
    <w:rsid w:val="25B28147"/>
    <w:rsid w:val="2607D1C1"/>
    <w:rsid w:val="26566332"/>
    <w:rsid w:val="2684AD58"/>
    <w:rsid w:val="2946FD35"/>
    <w:rsid w:val="2992F315"/>
    <w:rsid w:val="2A6BD804"/>
    <w:rsid w:val="2A92A06F"/>
    <w:rsid w:val="2B3FD1F8"/>
    <w:rsid w:val="2BBBC935"/>
    <w:rsid w:val="2BDE0EB4"/>
    <w:rsid w:val="2C3BBBA2"/>
    <w:rsid w:val="2CE855CF"/>
    <w:rsid w:val="2D873556"/>
    <w:rsid w:val="2DC1CADF"/>
    <w:rsid w:val="2E2ADD1A"/>
    <w:rsid w:val="2EBC5F42"/>
    <w:rsid w:val="2F5D4744"/>
    <w:rsid w:val="2F8EB2B4"/>
    <w:rsid w:val="2FAD1985"/>
    <w:rsid w:val="2FD78DE2"/>
    <w:rsid w:val="2FFD1939"/>
    <w:rsid w:val="3198E99A"/>
    <w:rsid w:val="31BDD2B4"/>
    <w:rsid w:val="31E6EF14"/>
    <w:rsid w:val="31EB9A7F"/>
    <w:rsid w:val="330A6164"/>
    <w:rsid w:val="3359A315"/>
    <w:rsid w:val="343FCB59"/>
    <w:rsid w:val="34F57376"/>
    <w:rsid w:val="3530859C"/>
    <w:rsid w:val="35E3A6C3"/>
    <w:rsid w:val="369143D7"/>
    <w:rsid w:val="3804C056"/>
    <w:rsid w:val="3904324C"/>
    <w:rsid w:val="3992ADA3"/>
    <w:rsid w:val="39F6AC64"/>
    <w:rsid w:val="3A3528B7"/>
    <w:rsid w:val="3A58621D"/>
    <w:rsid w:val="3ABAF5F3"/>
    <w:rsid w:val="3B03BB15"/>
    <w:rsid w:val="3B4BE655"/>
    <w:rsid w:val="3D9BA784"/>
    <w:rsid w:val="409D5A35"/>
    <w:rsid w:val="438DF438"/>
    <w:rsid w:val="4465E7B2"/>
    <w:rsid w:val="453894C2"/>
    <w:rsid w:val="45BAFB82"/>
    <w:rsid w:val="4675AF5A"/>
    <w:rsid w:val="475B2BD3"/>
    <w:rsid w:val="4A3B8967"/>
    <w:rsid w:val="4A6F2E88"/>
    <w:rsid w:val="4B7E9553"/>
    <w:rsid w:val="4B911DBE"/>
    <w:rsid w:val="4C695317"/>
    <w:rsid w:val="4F182B4E"/>
    <w:rsid w:val="4F29774E"/>
    <w:rsid w:val="4F60F5D6"/>
    <w:rsid w:val="50179E18"/>
    <w:rsid w:val="507B8E72"/>
    <w:rsid w:val="50A2A8EE"/>
    <w:rsid w:val="50C547AF"/>
    <w:rsid w:val="50DDD894"/>
    <w:rsid w:val="5156AC48"/>
    <w:rsid w:val="5163F6A3"/>
    <w:rsid w:val="519B951A"/>
    <w:rsid w:val="51FC2A00"/>
    <w:rsid w:val="527DDA1D"/>
    <w:rsid w:val="53EF5B9D"/>
    <w:rsid w:val="54687E5E"/>
    <w:rsid w:val="548E4D0A"/>
    <w:rsid w:val="55435A18"/>
    <w:rsid w:val="579A83E1"/>
    <w:rsid w:val="5805F725"/>
    <w:rsid w:val="5BB1487C"/>
    <w:rsid w:val="5C73055F"/>
    <w:rsid w:val="5CDF4B94"/>
    <w:rsid w:val="5DC0BBF8"/>
    <w:rsid w:val="5EFD8858"/>
    <w:rsid w:val="605AA115"/>
    <w:rsid w:val="609958B9"/>
    <w:rsid w:val="613423E2"/>
    <w:rsid w:val="614AE79C"/>
    <w:rsid w:val="6180884D"/>
    <w:rsid w:val="61C91F0E"/>
    <w:rsid w:val="637243B2"/>
    <w:rsid w:val="637D6960"/>
    <w:rsid w:val="65299289"/>
    <w:rsid w:val="65C1D52A"/>
    <w:rsid w:val="660B56FB"/>
    <w:rsid w:val="661A66F0"/>
    <w:rsid w:val="67B63751"/>
    <w:rsid w:val="6835623E"/>
    <w:rsid w:val="6893B359"/>
    <w:rsid w:val="69A7ECD9"/>
    <w:rsid w:val="6A105A1A"/>
    <w:rsid w:val="6BFB9749"/>
    <w:rsid w:val="6C89CDF3"/>
    <w:rsid w:val="6CD41B7E"/>
    <w:rsid w:val="6D55D72F"/>
    <w:rsid w:val="6D9767AA"/>
    <w:rsid w:val="6E165274"/>
    <w:rsid w:val="6EB15769"/>
    <w:rsid w:val="6FC8B771"/>
    <w:rsid w:val="7143DE55"/>
    <w:rsid w:val="71B03558"/>
    <w:rsid w:val="73B565EE"/>
    <w:rsid w:val="73D54B7C"/>
    <w:rsid w:val="7434B73B"/>
    <w:rsid w:val="74AA3099"/>
    <w:rsid w:val="74D31AF7"/>
    <w:rsid w:val="754A6BD5"/>
    <w:rsid w:val="76B0AE43"/>
    <w:rsid w:val="77249399"/>
    <w:rsid w:val="779AA2D4"/>
    <w:rsid w:val="7867FE2F"/>
    <w:rsid w:val="7958AAC6"/>
    <w:rsid w:val="7A498543"/>
    <w:rsid w:val="7ACDD7EC"/>
    <w:rsid w:val="7C1500BC"/>
    <w:rsid w:val="7D360823"/>
    <w:rsid w:val="7E26DCEA"/>
    <w:rsid w:val="7E57796F"/>
    <w:rsid w:val="7E8278A2"/>
    <w:rsid w:val="7EEE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4AC2C36B-6AA2-444F-AE5D-0CD5E42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新細明體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a6"/>
    <w:uiPriority w:val="99"/>
    <w:semiHidden/>
    <w:pPr>
      <w:spacing w:line="360" w:lineRule="atLeast"/>
      <w:ind w:firstLine="284"/>
    </w:pPr>
  </w:style>
  <w:style w:type="character" w:styleId="a7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8">
    <w:name w:val="footnote text"/>
    <w:basedOn w:val="a"/>
    <w:semiHidden/>
    <w:pPr>
      <w:spacing w:line="360" w:lineRule="atLeast"/>
      <w:ind w:firstLine="284"/>
    </w:pPr>
  </w:style>
  <w:style w:type="character" w:styleId="a9">
    <w:name w:val="footnote reference"/>
    <w:semiHidden/>
    <w:rPr>
      <w:position w:val="6"/>
      <w:sz w:val="16"/>
    </w:rPr>
  </w:style>
  <w:style w:type="paragraph" w:styleId="aa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b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c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d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e"/>
    <w:next w:val="ae"/>
    <w:pPr>
      <w:spacing w:before="80" w:line="280" w:lineRule="atLeast"/>
    </w:pPr>
  </w:style>
  <w:style w:type="paragraph" w:styleId="ae">
    <w:name w:val="List Number"/>
    <w:basedOn w:val="af"/>
    <w:pPr>
      <w:spacing w:after="80"/>
      <w:ind w:left="284" w:hanging="284"/>
    </w:pPr>
  </w:style>
  <w:style w:type="paragraph" w:customStyle="1" w:styleId="NumerierungEnde">
    <w:name w:val="Numerierung Ende"/>
    <w:basedOn w:val="ae"/>
    <w:next w:val="a"/>
    <w:pPr>
      <w:spacing w:after="240" w:line="280" w:lineRule="atLeast"/>
    </w:pPr>
  </w:style>
  <w:style w:type="paragraph" w:styleId="af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0"/>
    <w:next w:val="af0"/>
    <w:pPr>
      <w:spacing w:before="80"/>
    </w:pPr>
  </w:style>
  <w:style w:type="paragraph" w:styleId="af0">
    <w:name w:val="List Bullet"/>
    <w:basedOn w:val="af"/>
    <w:pPr>
      <w:spacing w:after="80"/>
      <w:ind w:left="284" w:hanging="284"/>
    </w:pPr>
  </w:style>
  <w:style w:type="paragraph" w:customStyle="1" w:styleId="AufzhlungEnde">
    <w:name w:val="Aufzählung Ende"/>
    <w:basedOn w:val="af0"/>
    <w:next w:val="a"/>
    <w:pPr>
      <w:spacing w:after="200"/>
    </w:pPr>
  </w:style>
  <w:style w:type="character" w:styleId="af1">
    <w:name w:val="page number"/>
    <w:rPr>
      <w:rFonts w:ascii="Helv" w:eastAsia="新細明體" w:hAnsi="Helv"/>
      <w:i/>
      <w:sz w:val="20"/>
    </w:rPr>
  </w:style>
  <w:style w:type="character" w:customStyle="1" w:styleId="Befehl">
    <w:name w:val="Befehl"/>
    <w:rPr>
      <w:rFonts w:ascii="Arial" w:eastAsia="新細明體" w:hAnsi="Arial"/>
      <w:b/>
      <w:sz w:val="20"/>
    </w:rPr>
  </w:style>
  <w:style w:type="character" w:customStyle="1" w:styleId="Standardzeichen">
    <w:name w:val="Standardzeichen"/>
    <w:rPr>
      <w:rFonts w:ascii="Arial" w:eastAsia="新細明體" w:hAnsi="Arial"/>
      <w:sz w:val="20"/>
    </w:rPr>
  </w:style>
  <w:style w:type="paragraph" w:styleId="af2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f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"/>
    <w:link w:val="af6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註解方塊文字 字元"/>
    <w:basedOn w:val="a2"/>
    <w:link w:val="af5"/>
    <w:rsid w:val="00240A81"/>
    <w:rPr>
      <w:rFonts w:ascii="Tahoma" w:eastAsia="新細明體" w:hAnsi="Tahoma" w:cs="Tahoma"/>
      <w:sz w:val="16"/>
      <w:szCs w:val="16"/>
    </w:rPr>
  </w:style>
  <w:style w:type="character" w:customStyle="1" w:styleId="a6">
    <w:name w:val="註解文字 字元"/>
    <w:basedOn w:val="a2"/>
    <w:link w:val="a5"/>
    <w:uiPriority w:val="99"/>
    <w:semiHidden/>
    <w:rsid w:val="00D3083B"/>
    <w:rPr>
      <w:rFonts w:ascii="Arial" w:eastAsia="新細明體" w:hAnsi="Arial"/>
    </w:rPr>
  </w:style>
  <w:style w:type="character" w:customStyle="1" w:styleId="normaltextrun">
    <w:name w:val="normaltextrun"/>
    <w:basedOn w:val="a2"/>
    <w:rsid w:val="00DC1299"/>
  </w:style>
  <w:style w:type="character" w:customStyle="1" w:styleId="eop">
    <w:name w:val="eop"/>
    <w:basedOn w:val="a2"/>
    <w:rsid w:val="00BC5AED"/>
  </w:style>
  <w:style w:type="paragraph" w:styleId="af7">
    <w:name w:val="annotation subject"/>
    <w:basedOn w:val="a5"/>
    <w:next w:val="a5"/>
    <w:link w:val="af8"/>
    <w:semiHidden/>
    <w:unhideWhenUsed/>
    <w:rsid w:val="00D62094"/>
    <w:pPr>
      <w:spacing w:line="240" w:lineRule="auto"/>
      <w:ind w:firstLine="0"/>
    </w:pPr>
    <w:rPr>
      <w:b/>
      <w:bCs/>
    </w:rPr>
  </w:style>
  <w:style w:type="character" w:customStyle="1" w:styleId="af8">
    <w:name w:val="註解主旨 字元"/>
    <w:basedOn w:val="a6"/>
    <w:link w:val="af7"/>
    <w:semiHidden/>
    <w:rsid w:val="00D62094"/>
    <w:rPr>
      <w:rFonts w:ascii="Arial" w:eastAsia="新細明體" w:hAnsi="Arial"/>
      <w:b/>
      <w:bCs/>
    </w:rPr>
  </w:style>
  <w:style w:type="paragraph" w:customStyle="1" w:styleId="paragraph">
    <w:name w:val="paragraph"/>
    <w:basedOn w:val="a"/>
    <w:rsid w:val="00C20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9">
    <w:name w:val="Revision"/>
    <w:hidden/>
    <w:uiPriority w:val="99"/>
    <w:semiHidden/>
    <w:rsid w:val="00AB6020"/>
    <w:rPr>
      <w:rFonts w:ascii="Arial" w:hAnsi="Arial"/>
    </w:rPr>
  </w:style>
  <w:style w:type="paragraph" w:styleId="Web">
    <w:name w:val="Normal (Web)"/>
    <w:basedOn w:val="a"/>
    <w:uiPriority w:val="99"/>
    <w:semiHidden/>
    <w:unhideWhenUsed/>
    <w:rsid w:val="00E164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les.europe@baslerwe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8" ma:contentTypeDescription="Create a new document." ma:contentTypeScope="" ma:versionID="490e743cd562a4da99bedacf2fefa32f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46a5ac0a052eb830a8613b4137cb1069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SharedWithUsers xmlns="626cc5c9-12bc-4305-9233-0e1fd3106cc1">
      <UserInfo>
        <DisplayName>Wübbelmann, Anke</DisplayName>
        <AccountId>36</AccountId>
        <AccountType/>
      </UserInfo>
      <UserInfo>
        <DisplayName>von Fintel, René</DisplayName>
        <AccountId>89</AccountId>
        <AccountType/>
      </UserInfo>
      <UserInfo>
        <DisplayName>Hörentrup, Gerrit</DisplayName>
        <AccountId>50</AccountId>
        <AccountType/>
      </UserInfo>
    </SharedWithUsers>
    <lcf76f155ced4ddcb4097134ff3c332f xmlns="c220f8ed-628e-4966-8ef2-a06260736d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0E26C-6B3E-4486-8CF0-8BC63066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225</Words>
  <Characters>1289</Characters>
  <Application>Microsoft Office Word</Application>
  <DocSecurity>0</DocSecurity>
  <Lines>10</Lines>
  <Paragraphs>3</Paragraphs>
  <ScaleCrop>false</ScaleCrop>
  <Company>Unbekannte Organisation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Yeh, Sally</cp:lastModifiedBy>
  <cp:revision>22</cp:revision>
  <cp:lastPrinted>2002-08-23T17:41:00Z</cp:lastPrinted>
  <dcterms:created xsi:type="dcterms:W3CDTF">2024-01-09T07:41:00Z</dcterms:created>
  <dcterms:modified xsi:type="dcterms:W3CDTF">2024-06-25T03:49:00Z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