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2C3580CF" w14:textId="57883EE5" w:rsidR="004D27A8" w:rsidRPr="00483E76" w:rsidRDefault="009628AB" w:rsidP="009628AB">
      <w:pPr>
        <w:spacing w:after="0" w:line="240" w:lineRule="auto"/>
        <w:jc w:val="left"/>
        <w:rPr>
          <w:rFonts w:cs="Arial"/>
          <w:b/>
          <w:sz w:val="22"/>
          <w:lang w:val="en-US"/>
        </w:rPr>
      </w:pPr>
      <w:r w:rsidRPr="00050442">
        <w:rPr>
          <w:b/>
          <w:snapToGrid w:val="0"/>
          <w:color w:val="000000"/>
          <w:sz w:val="32"/>
          <w:szCs w:val="32"/>
          <w:lang w:val="en-US"/>
        </w:rPr>
        <w:t xml:space="preserve">Basler </w:t>
      </w:r>
      <w:r w:rsidR="002973BE">
        <w:rPr>
          <w:b/>
          <w:snapToGrid w:val="0"/>
          <w:color w:val="000000"/>
          <w:sz w:val="32"/>
          <w:szCs w:val="32"/>
          <w:lang w:val="en-US"/>
        </w:rPr>
        <w:t>R</w:t>
      </w:r>
      <w:r w:rsidRPr="00050442">
        <w:rPr>
          <w:b/>
          <w:snapToGrid w:val="0"/>
          <w:color w:val="000000"/>
          <w:sz w:val="32"/>
          <w:szCs w:val="32"/>
          <w:lang w:val="en-US"/>
        </w:rPr>
        <w:t xml:space="preserve">eports </w:t>
      </w:r>
      <w:r w:rsidR="002973BE">
        <w:rPr>
          <w:b/>
          <w:bCs/>
          <w:snapToGrid w:val="0"/>
          <w:color w:val="000000"/>
          <w:sz w:val="32"/>
          <w:szCs w:val="32"/>
          <w:lang w:val="en-US"/>
        </w:rPr>
        <w:t>S</w:t>
      </w:r>
      <w:r w:rsidRPr="00050442">
        <w:rPr>
          <w:b/>
          <w:bCs/>
          <w:snapToGrid w:val="0"/>
          <w:color w:val="000000"/>
          <w:sz w:val="32"/>
          <w:szCs w:val="32"/>
          <w:lang w:val="en-US"/>
        </w:rPr>
        <w:t xml:space="preserve">trong </w:t>
      </w:r>
      <w:proofErr w:type="gramStart"/>
      <w:r w:rsidR="002973BE">
        <w:rPr>
          <w:b/>
          <w:bCs/>
          <w:snapToGrid w:val="0"/>
          <w:color w:val="000000"/>
          <w:sz w:val="32"/>
          <w:szCs w:val="32"/>
          <w:lang w:val="en-US"/>
        </w:rPr>
        <w:t>F</w:t>
      </w:r>
      <w:r>
        <w:rPr>
          <w:b/>
          <w:bCs/>
          <w:snapToGrid w:val="0"/>
          <w:color w:val="000000"/>
          <w:sz w:val="32"/>
          <w:szCs w:val="32"/>
          <w:lang w:val="en-US"/>
        </w:rPr>
        <w:t>ull-year</w:t>
      </w:r>
      <w:proofErr w:type="gramEnd"/>
      <w:r w:rsidRPr="00050442">
        <w:rPr>
          <w:b/>
          <w:bCs/>
          <w:snapToGrid w:val="0"/>
          <w:color w:val="000000"/>
          <w:sz w:val="32"/>
          <w:szCs w:val="32"/>
          <w:lang w:val="en-US"/>
        </w:rPr>
        <w:t xml:space="preserve"> </w:t>
      </w:r>
      <w:r w:rsidR="002973BE">
        <w:rPr>
          <w:b/>
          <w:bCs/>
          <w:snapToGrid w:val="0"/>
          <w:color w:val="000000"/>
          <w:sz w:val="32"/>
          <w:szCs w:val="32"/>
          <w:lang w:val="en-US"/>
        </w:rPr>
        <w:t>R</w:t>
      </w:r>
      <w:r w:rsidRPr="00050442">
        <w:rPr>
          <w:b/>
          <w:bCs/>
          <w:snapToGrid w:val="0"/>
          <w:color w:val="000000"/>
          <w:sz w:val="32"/>
          <w:szCs w:val="32"/>
          <w:lang w:val="en-US"/>
        </w:rPr>
        <w:t>esult</w:t>
      </w:r>
      <w:r>
        <w:rPr>
          <w:b/>
          <w:bCs/>
          <w:snapToGrid w:val="0"/>
          <w:color w:val="000000"/>
          <w:sz w:val="32"/>
          <w:szCs w:val="32"/>
          <w:lang w:val="en-US"/>
        </w:rPr>
        <w:t>s</w:t>
      </w:r>
    </w:p>
    <w:p w14:paraId="598013CF" w14:textId="77777777" w:rsidR="00492C46" w:rsidRDefault="00492C46" w:rsidP="004D27A8">
      <w:pPr>
        <w:pStyle w:val="Speichermdienb"/>
        <w:spacing w:after="0"/>
        <w:jc w:val="both"/>
        <w:rPr>
          <w:rFonts w:cs="Arial"/>
          <w:b/>
          <w:lang w:val="en-US"/>
        </w:rPr>
      </w:pPr>
    </w:p>
    <w:p w14:paraId="3015F146" w14:textId="2052BEEC" w:rsidR="004D27A8" w:rsidRDefault="00492C46" w:rsidP="004D27A8">
      <w:pPr>
        <w:pStyle w:val="Speichermdienb"/>
        <w:spacing w:after="0"/>
        <w:jc w:val="both"/>
        <w:rPr>
          <w:rFonts w:cs="Arial"/>
          <w:b/>
          <w:lang w:val="en-US"/>
        </w:rPr>
      </w:pPr>
      <w:r w:rsidRPr="00492C46">
        <w:rPr>
          <w:rFonts w:cs="Arial"/>
          <w:b/>
          <w:lang w:val="en-US"/>
        </w:rPr>
        <w:t xml:space="preserve">Company pleased with strong revenue growth and good earnings in 2022, but </w:t>
      </w:r>
      <w:r w:rsidR="00EF7300">
        <w:rPr>
          <w:rFonts w:cs="Arial"/>
          <w:b/>
          <w:lang w:val="en-US"/>
        </w:rPr>
        <w:t xml:space="preserve">gives </w:t>
      </w:r>
      <w:r w:rsidRPr="00492C46">
        <w:rPr>
          <w:rFonts w:cs="Arial"/>
          <w:b/>
          <w:lang w:val="en-US"/>
        </w:rPr>
        <w:t xml:space="preserve">cautious outlook for </w:t>
      </w:r>
      <w:proofErr w:type="gramStart"/>
      <w:r w:rsidRPr="00492C46">
        <w:rPr>
          <w:rFonts w:cs="Arial"/>
          <w:b/>
          <w:lang w:val="en-US"/>
        </w:rPr>
        <w:t>2023</w:t>
      </w:r>
      <w:proofErr w:type="gramEnd"/>
    </w:p>
    <w:p w14:paraId="37E6BF4F" w14:textId="77777777" w:rsidR="00492C46" w:rsidRPr="00483E76" w:rsidRDefault="00492C46" w:rsidP="004D27A8">
      <w:pPr>
        <w:pStyle w:val="Speichermdienb"/>
        <w:spacing w:after="0"/>
        <w:jc w:val="both"/>
        <w:rPr>
          <w:rFonts w:cs="Arial"/>
          <w:b/>
          <w:lang w:val="en-US"/>
        </w:rPr>
      </w:pPr>
    </w:p>
    <w:p w14:paraId="7D7FB856" w14:textId="77777777" w:rsidR="0045699D" w:rsidRDefault="004D27A8" w:rsidP="00E71FDC">
      <w:pPr>
        <w:pStyle w:val="ASMListing"/>
        <w:tabs>
          <w:tab w:val="left" w:pos="4820"/>
        </w:tabs>
        <w:rPr>
          <w:rFonts w:ascii="Arial" w:hAnsi="Arial" w:cs="Arial"/>
          <w:noProof/>
          <w:sz w:val="22"/>
          <w:lang w:val="en-US"/>
        </w:rPr>
      </w:pPr>
      <w:proofErr w:type="spellStart"/>
      <w:r w:rsidRPr="00483E76">
        <w:rPr>
          <w:rFonts w:ascii="Arial" w:hAnsi="Arial" w:cs="Arial"/>
          <w:b/>
          <w:sz w:val="22"/>
          <w:lang w:val="en-US"/>
        </w:rPr>
        <w:t>Ahrensburg</w:t>
      </w:r>
      <w:proofErr w:type="spellEnd"/>
      <w:r w:rsidRPr="00483E76">
        <w:rPr>
          <w:rFonts w:ascii="Arial" w:hAnsi="Arial" w:cs="Arial"/>
          <w:b/>
          <w:sz w:val="22"/>
          <w:lang w:val="en-US"/>
        </w:rPr>
        <w:t xml:space="preserve">, </w:t>
      </w:r>
      <w:r w:rsidR="00ED67D0">
        <w:rPr>
          <w:rFonts w:ascii="Arial" w:hAnsi="Arial" w:cs="Arial"/>
          <w:b/>
          <w:sz w:val="22"/>
          <w:lang w:val="en-US"/>
        </w:rPr>
        <w:t>March 30, 2023</w:t>
      </w:r>
      <w:r w:rsidRPr="00483E76">
        <w:rPr>
          <w:rFonts w:ascii="Arial" w:hAnsi="Arial" w:cs="Arial"/>
          <w:sz w:val="22"/>
          <w:lang w:val="en-US"/>
        </w:rPr>
        <w:t xml:space="preserve"> – </w:t>
      </w:r>
      <w:r w:rsidR="00E71FDC" w:rsidRPr="00E71FDC">
        <w:rPr>
          <w:rFonts w:ascii="Arial" w:hAnsi="Arial" w:cs="Arial"/>
          <w:noProof/>
          <w:sz w:val="22"/>
          <w:lang w:val="en-US"/>
        </w:rPr>
        <w:t>Basler AG</w:t>
      </w:r>
      <w:r w:rsidR="00E71FDC">
        <w:rPr>
          <w:rFonts w:ascii="Arial" w:hAnsi="Arial" w:cs="Arial"/>
          <w:noProof/>
          <w:sz w:val="22"/>
          <w:lang w:val="en-US"/>
        </w:rPr>
        <w:t xml:space="preserve"> </w:t>
      </w:r>
      <w:r w:rsidR="00E71FDC" w:rsidRPr="00E71FDC">
        <w:rPr>
          <w:rFonts w:ascii="Arial" w:hAnsi="Arial" w:cs="Arial"/>
          <w:noProof/>
          <w:sz w:val="22"/>
          <w:lang w:val="en-US"/>
        </w:rPr>
        <w:t xml:space="preserve">is today publishing its annual report for the financial year 2022. In a very dynamic market environment, and despite significant shortages of semiconductor components, particularly in the first half of the year, the Basler Group achieved a new sales record of Euro 272.2 million (previous year: Euro 214.7 million), an increase of 27 %. However, market demand slowed down during the year, particularly in Asia and the Americas, and the Basler Group’s incoming orders decreased by 23 % to Euro 248.4 million (previous year: Euro 322.5 million) compared to the very strong previous year. The earnings before tax increased only slightly to Euro 28.3 million (previous year: Euro 28.0 million) due to the strong future-oriented organizational expansion and the temporary increase in material costs due to the need for broker sourcing during the chip crisis. The pre-tax return was 10.4 % (previous year: 13.0 %). </w:t>
      </w:r>
    </w:p>
    <w:p w14:paraId="4F4FBE38" w14:textId="69B0CBE5" w:rsidR="00C23253" w:rsidRDefault="00E71FDC" w:rsidP="00E71FDC">
      <w:pPr>
        <w:pStyle w:val="ASMListing"/>
        <w:tabs>
          <w:tab w:val="left" w:pos="4820"/>
        </w:tabs>
        <w:rPr>
          <w:rFonts w:ascii="Arial" w:hAnsi="Arial" w:cs="Arial"/>
          <w:noProof/>
          <w:sz w:val="22"/>
          <w:lang w:val="en-US"/>
        </w:rPr>
      </w:pPr>
      <w:r w:rsidRPr="00E71FDC">
        <w:rPr>
          <w:rFonts w:ascii="Arial" w:hAnsi="Arial" w:cs="Arial"/>
          <w:noProof/>
          <w:sz w:val="22"/>
          <w:lang w:val="en-US"/>
        </w:rPr>
        <w:t>With these results, Basler is in line with its forecast</w:t>
      </w:r>
      <w:r w:rsidR="00262E6B">
        <w:rPr>
          <w:rFonts w:ascii="Arial" w:hAnsi="Arial" w:cs="Arial"/>
          <w:noProof/>
          <w:sz w:val="22"/>
          <w:lang w:val="en-US"/>
        </w:rPr>
        <w:t xml:space="preserve"> </w:t>
      </w:r>
      <w:r w:rsidRPr="00E71FDC">
        <w:rPr>
          <w:rFonts w:ascii="Arial" w:hAnsi="Arial" w:cs="Arial"/>
          <w:noProof/>
          <w:sz w:val="22"/>
          <w:lang w:val="en-US"/>
        </w:rPr>
        <w:t>to sales between Euro 262 and 270 million and an EBT margin of between 10 and 12 %.</w:t>
      </w:r>
    </w:p>
    <w:p w14:paraId="333CA64A" w14:textId="38C42A91" w:rsidR="00891E68" w:rsidRDefault="00891E68" w:rsidP="00E71FDC">
      <w:pPr>
        <w:pStyle w:val="ASMListing"/>
        <w:tabs>
          <w:tab w:val="left" w:pos="4820"/>
        </w:tabs>
        <w:rPr>
          <w:rFonts w:ascii="Arial" w:hAnsi="Arial" w:cs="Arial"/>
          <w:noProof/>
          <w:sz w:val="22"/>
          <w:lang w:val="en-US"/>
        </w:rPr>
      </w:pPr>
    </w:p>
    <w:p w14:paraId="57428EC4" w14:textId="77777777" w:rsidR="00891E68" w:rsidRPr="00891E68" w:rsidRDefault="00891E68" w:rsidP="00891E68">
      <w:pPr>
        <w:pStyle w:val="ASMListing"/>
        <w:tabs>
          <w:tab w:val="left" w:pos="4820"/>
        </w:tabs>
        <w:rPr>
          <w:rFonts w:ascii="Arial" w:hAnsi="Arial" w:cs="Arial"/>
          <w:b/>
          <w:bCs/>
          <w:noProof/>
          <w:sz w:val="22"/>
          <w:lang w:val="en-US"/>
        </w:rPr>
      </w:pPr>
      <w:r w:rsidRPr="00891E68">
        <w:rPr>
          <w:rFonts w:ascii="Arial" w:hAnsi="Arial" w:cs="Arial"/>
          <w:b/>
          <w:bCs/>
          <w:noProof/>
          <w:sz w:val="22"/>
          <w:lang w:val="en-US"/>
        </w:rPr>
        <w:t>Regionally weaker market situation and cautious outlook</w:t>
      </w:r>
    </w:p>
    <w:p w14:paraId="58A1D3AB" w14:textId="1CC63E12" w:rsidR="00891E68" w:rsidRDefault="006A3CD7" w:rsidP="00891E68">
      <w:pPr>
        <w:pStyle w:val="ASMListing"/>
        <w:tabs>
          <w:tab w:val="left" w:pos="4820"/>
        </w:tabs>
        <w:rPr>
          <w:rFonts w:ascii="Arial" w:hAnsi="Arial" w:cs="Arial"/>
          <w:noProof/>
          <w:sz w:val="22"/>
          <w:lang w:val="en-US"/>
        </w:rPr>
      </w:pPr>
      <w:r>
        <w:rPr>
          <w:rFonts w:ascii="Arial" w:hAnsi="Arial" w:cs="Arial"/>
          <w:noProof/>
          <w:sz w:val="22"/>
          <w:lang w:val="en-US"/>
        </w:rPr>
        <w:t>The w</w:t>
      </w:r>
      <w:r w:rsidR="00891E68" w:rsidRPr="00891E68">
        <w:rPr>
          <w:rFonts w:ascii="Arial" w:hAnsi="Arial" w:cs="Arial"/>
          <w:noProof/>
          <w:sz w:val="22"/>
          <w:lang w:val="en-US"/>
        </w:rPr>
        <w:t xml:space="preserve">eak </w:t>
      </w:r>
      <w:r>
        <w:rPr>
          <w:rFonts w:ascii="Arial" w:hAnsi="Arial" w:cs="Arial"/>
          <w:noProof/>
          <w:sz w:val="22"/>
          <w:lang w:val="en-US"/>
        </w:rPr>
        <w:t xml:space="preserve">level of incoming orders </w:t>
      </w:r>
      <w:r w:rsidR="00891E68" w:rsidRPr="00891E68">
        <w:rPr>
          <w:rFonts w:ascii="Arial" w:hAnsi="Arial" w:cs="Arial"/>
          <w:noProof/>
          <w:sz w:val="22"/>
          <w:lang w:val="en-US"/>
        </w:rPr>
        <w:t xml:space="preserve">in Asia and the US in the first three months of the year makes </w:t>
      </w:r>
      <w:r w:rsidR="00891E68">
        <w:rPr>
          <w:rFonts w:ascii="Arial" w:hAnsi="Arial" w:cs="Arial"/>
          <w:noProof/>
          <w:sz w:val="22"/>
          <w:lang w:val="en-US"/>
        </w:rPr>
        <w:t xml:space="preserve">the </w:t>
      </w:r>
      <w:r w:rsidR="00891E68" w:rsidRPr="00891E68">
        <w:rPr>
          <w:rFonts w:ascii="Arial" w:hAnsi="Arial" w:cs="Arial"/>
          <w:noProof/>
          <w:sz w:val="22"/>
          <w:lang w:val="en-US"/>
        </w:rPr>
        <w:t>management cautious about the rest of the year. The company is familiar with such market cycles from the past and, against this background and the currently weak economic forecasts for 2023, expects a transitional year with continued geopolitical uncertainties. Based on current information, Basler plans to achieve revenues between EUR 235 million and EUR 265 million in fiscal year 2023.</w:t>
      </w:r>
    </w:p>
    <w:p w14:paraId="22AF0430" w14:textId="32AC730B" w:rsidR="00ED67D0" w:rsidRDefault="00D0047D" w:rsidP="00E71FDC">
      <w:pPr>
        <w:pStyle w:val="ASMListing"/>
        <w:tabs>
          <w:tab w:val="left" w:pos="4820"/>
        </w:tabs>
        <w:rPr>
          <w:rFonts w:ascii="Arial" w:hAnsi="Arial" w:cs="Arial"/>
          <w:noProof/>
          <w:sz w:val="22"/>
          <w:lang w:val="en-US"/>
        </w:rPr>
      </w:pPr>
      <w:r w:rsidRPr="00D0047D">
        <w:rPr>
          <w:rFonts w:ascii="Arial" w:hAnsi="Arial" w:cs="Arial"/>
          <w:noProof/>
          <w:sz w:val="22"/>
          <w:lang w:val="en-US"/>
        </w:rPr>
        <w:t>The full annual report is available on Basler's website (www.baslerweb.com).</w:t>
      </w:r>
    </w:p>
    <w:p w14:paraId="41414DA0" w14:textId="77777777" w:rsidR="001D2C21" w:rsidRPr="001D2C21" w:rsidRDefault="001D2C21" w:rsidP="004D27A8">
      <w:pPr>
        <w:pBdr>
          <w:bottom w:val="single" w:sz="4" w:space="1" w:color="auto"/>
        </w:pBdr>
        <w:rPr>
          <w:rFonts w:cs="Arial"/>
          <w:b/>
          <w:sz w:val="22"/>
          <w:szCs w:val="22"/>
          <w:lang w:val="en-US"/>
        </w:rPr>
      </w:pPr>
      <w:r w:rsidRPr="001D2C21">
        <w:rPr>
          <w:rFonts w:cs="Arial"/>
          <w:b/>
          <w:sz w:val="22"/>
          <w:szCs w:val="22"/>
          <w:lang w:val="en-US"/>
        </w:rPr>
        <w:t>Image caption:</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rPr>
          <w:lang w:val="en-US"/>
        </w:rPr>
      </w:pPr>
      <w:r w:rsidRPr="5E4D3522">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w:t>
      </w:r>
      <w:proofErr w:type="spellStart"/>
      <w:r w:rsidRPr="5E4D3522">
        <w:rPr>
          <w:rFonts w:cs="Arial"/>
          <w:lang w:val="en-US"/>
        </w:rPr>
        <w:t>Ahrensburg</w:t>
      </w:r>
      <w:proofErr w:type="spellEnd"/>
      <w:r w:rsidRPr="5E4D3522">
        <w:rPr>
          <w:rFonts w:cs="Arial"/>
          <w:lang w:val="en-US"/>
        </w:rPr>
        <w:t>,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0919255D" w:rsidRPr="5E4D3522">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038BB8" w14:textId="77777777" w:rsidR="00A85888" w:rsidRPr="00A85888" w:rsidRDefault="00A85888" w:rsidP="00A85888">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b/>
          <w:bCs/>
          <w:sz w:val="20"/>
          <w:szCs w:val="20"/>
          <w:lang w:val="en-US"/>
        </w:rPr>
        <w:t>Press Contact: </w:t>
      </w:r>
      <w:r w:rsidRPr="00A85888">
        <w:rPr>
          <w:rStyle w:val="eop"/>
          <w:rFonts w:ascii="Arial" w:hAnsi="Arial" w:cs="Arial"/>
          <w:sz w:val="20"/>
          <w:szCs w:val="20"/>
          <w:lang w:val="en-US"/>
        </w:rPr>
        <w:t> </w:t>
      </w:r>
    </w:p>
    <w:p w14:paraId="76140096" w14:textId="77777777" w:rsidR="00A85888" w:rsidRPr="008D1A85" w:rsidRDefault="00A85888" w:rsidP="00A85888">
      <w:pPr>
        <w:pStyle w:val="paragraph"/>
        <w:spacing w:before="0" w:beforeAutospacing="0" w:after="0" w:afterAutospacing="0"/>
        <w:textAlignment w:val="baseline"/>
        <w:rPr>
          <w:rFonts w:ascii="Arial" w:hAnsi="Arial" w:cs="Arial"/>
          <w:sz w:val="20"/>
          <w:szCs w:val="20"/>
          <w:lang w:val="en-US" w:eastAsia="de-DE"/>
        </w:rPr>
      </w:pPr>
      <w:r w:rsidRPr="008D1A85">
        <w:rPr>
          <w:rFonts w:ascii="Arial" w:hAnsi="Arial" w:cs="Arial"/>
          <w:sz w:val="20"/>
          <w:szCs w:val="20"/>
          <w:lang w:val="en-US" w:eastAsia="de-DE"/>
        </w:rPr>
        <w:t>Frank von Kittlitz – Editor </w:t>
      </w:r>
    </w:p>
    <w:p w14:paraId="78676650" w14:textId="77777777" w:rsidR="00A85888" w:rsidRPr="008D1A85" w:rsidRDefault="00A85888" w:rsidP="00A85888">
      <w:pPr>
        <w:pStyle w:val="paragraph"/>
        <w:spacing w:before="0" w:beforeAutospacing="0" w:after="0" w:afterAutospacing="0"/>
        <w:textAlignment w:val="baseline"/>
        <w:rPr>
          <w:rFonts w:ascii="Arial" w:hAnsi="Arial" w:cs="Arial"/>
          <w:sz w:val="20"/>
          <w:szCs w:val="20"/>
          <w:lang w:val="en-US" w:eastAsia="de-DE"/>
        </w:rPr>
      </w:pPr>
      <w:r w:rsidRPr="008D1A85">
        <w:rPr>
          <w:rFonts w:ascii="Arial" w:hAnsi="Arial" w:cs="Arial"/>
          <w:sz w:val="20"/>
          <w:szCs w:val="20"/>
          <w:lang w:val="en-US" w:eastAsia="de-DE"/>
        </w:rPr>
        <w:t>Tel. +49 4102 463 171 </w:t>
      </w:r>
    </w:p>
    <w:p w14:paraId="31CCF397" w14:textId="77777777" w:rsidR="00A85888" w:rsidRPr="008D1A85" w:rsidRDefault="00A85888" w:rsidP="00A85888">
      <w:pPr>
        <w:pStyle w:val="paragraph"/>
        <w:spacing w:before="0" w:beforeAutospacing="0" w:after="0" w:afterAutospacing="0"/>
        <w:textAlignment w:val="baseline"/>
        <w:rPr>
          <w:rFonts w:ascii="Arial" w:hAnsi="Arial" w:cs="Arial"/>
          <w:sz w:val="20"/>
          <w:szCs w:val="20"/>
          <w:lang w:val="en-US" w:eastAsia="de-DE"/>
        </w:rPr>
      </w:pPr>
      <w:r w:rsidRPr="008D1A85">
        <w:rPr>
          <w:rFonts w:ascii="Arial" w:hAnsi="Arial" w:cs="Arial"/>
          <w:sz w:val="20"/>
          <w:szCs w:val="20"/>
          <w:lang w:val="en-US" w:eastAsia="de-DE"/>
        </w:rPr>
        <w:t>frank.vonkittlitz@baslerweb.com </w:t>
      </w:r>
    </w:p>
    <w:p w14:paraId="1EA9AA52"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14:paraId="6DF7C3AF"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Basler AG</w:t>
      </w:r>
      <w:r>
        <w:rPr>
          <w:rStyle w:val="eop"/>
          <w:rFonts w:ascii="Arial" w:hAnsi="Arial" w:cs="Arial"/>
          <w:sz w:val="20"/>
          <w:szCs w:val="20"/>
        </w:rPr>
        <w:t> </w:t>
      </w:r>
    </w:p>
    <w:p w14:paraId="551AFDBE"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An der </w:t>
      </w:r>
      <w:proofErr w:type="spellStart"/>
      <w:r>
        <w:rPr>
          <w:rStyle w:val="normaltextrun"/>
          <w:rFonts w:ascii="Arial" w:hAnsi="Arial" w:cs="Arial"/>
          <w:sz w:val="20"/>
          <w:szCs w:val="20"/>
        </w:rPr>
        <w:t>Strusbek</w:t>
      </w:r>
      <w:proofErr w:type="spellEnd"/>
      <w:r>
        <w:rPr>
          <w:rStyle w:val="normaltextrun"/>
          <w:rFonts w:ascii="Arial" w:hAnsi="Arial" w:cs="Arial"/>
          <w:sz w:val="20"/>
          <w:szCs w:val="20"/>
        </w:rPr>
        <w:t xml:space="preserve"> 60-62</w:t>
      </w:r>
      <w:r>
        <w:rPr>
          <w:rStyle w:val="eop"/>
          <w:rFonts w:ascii="Arial" w:hAnsi="Arial" w:cs="Arial"/>
          <w:sz w:val="20"/>
          <w:szCs w:val="20"/>
        </w:rPr>
        <w:t> </w:t>
      </w:r>
    </w:p>
    <w:p w14:paraId="078554E4"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22926 Ahrensburg</w:t>
      </w:r>
      <w:r>
        <w:rPr>
          <w:rStyle w:val="eop"/>
          <w:rFonts w:ascii="Arial" w:hAnsi="Arial" w:cs="Arial"/>
          <w:sz w:val="20"/>
          <w:szCs w:val="20"/>
        </w:rPr>
        <w:t> </w:t>
      </w:r>
    </w:p>
    <w:p w14:paraId="211673C4"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Germany</w:t>
      </w:r>
      <w:r>
        <w:rPr>
          <w:rStyle w:val="eop"/>
          <w:rFonts w:ascii="Arial" w:hAnsi="Arial" w:cs="Arial"/>
          <w:sz w:val="20"/>
          <w:szCs w:val="20"/>
        </w:rPr>
        <w:t> </w:t>
      </w:r>
    </w:p>
    <w:p w14:paraId="7563DDDF" w14:textId="77777777" w:rsidR="00A85888" w:rsidRDefault="00A85888" w:rsidP="00A85888">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Arial" w:hAnsi="Arial" w:cs="Arial"/>
            <w:color w:val="0000FF"/>
            <w:sz w:val="20"/>
            <w:szCs w:val="20"/>
            <w:u w:val="single"/>
          </w:rPr>
          <w:t>www.baslerweb.com</w:t>
        </w:r>
      </w:hyperlink>
      <w:r>
        <w:rPr>
          <w:rStyle w:val="eop"/>
          <w:rFonts w:ascii="Arial" w:hAnsi="Arial" w:cs="Arial"/>
          <w:sz w:val="20"/>
          <w:szCs w:val="20"/>
        </w:rPr>
        <w:t> </w:t>
      </w:r>
    </w:p>
    <w:p w14:paraId="1343B2A5" w14:textId="77777777" w:rsidR="00A85888" w:rsidRDefault="00A85888" w:rsidP="00A858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8203159" w14:textId="77777777" w:rsidR="00B87890" w:rsidRPr="00BB7D27" w:rsidRDefault="00B87890" w:rsidP="004D27A8"/>
    <w:sectPr w:rsidR="00B87890" w:rsidRPr="00BB7D27"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2086" w14:textId="77777777" w:rsidR="007F0032" w:rsidRDefault="007F0032">
      <w:r>
        <w:separator/>
      </w:r>
    </w:p>
  </w:endnote>
  <w:endnote w:type="continuationSeparator" w:id="0">
    <w:p w14:paraId="52EAA1D1" w14:textId="77777777" w:rsidR="007F0032" w:rsidRDefault="007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8A0E" w14:textId="77777777" w:rsidR="007F0032" w:rsidRDefault="007F0032">
      <w:r>
        <w:separator/>
      </w:r>
    </w:p>
  </w:footnote>
  <w:footnote w:type="continuationSeparator" w:id="0">
    <w:p w14:paraId="2AA0B6A4" w14:textId="77777777" w:rsidR="007F0032" w:rsidRDefault="007F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104037893">
    <w:abstractNumId w:val="8"/>
  </w:num>
  <w:num w:numId="2" w16cid:durableId="277108557">
    <w:abstractNumId w:val="9"/>
  </w:num>
  <w:num w:numId="3" w16cid:durableId="1648244752">
    <w:abstractNumId w:val="7"/>
  </w:num>
  <w:num w:numId="4" w16cid:durableId="660812862">
    <w:abstractNumId w:val="6"/>
  </w:num>
  <w:num w:numId="5" w16cid:durableId="1492333945">
    <w:abstractNumId w:val="5"/>
  </w:num>
  <w:num w:numId="6" w16cid:durableId="292054885">
    <w:abstractNumId w:val="4"/>
  </w:num>
  <w:num w:numId="7" w16cid:durableId="438186214">
    <w:abstractNumId w:val="3"/>
  </w:num>
  <w:num w:numId="8" w16cid:durableId="414132455">
    <w:abstractNumId w:val="2"/>
  </w:num>
  <w:num w:numId="9" w16cid:durableId="1475220927">
    <w:abstractNumId w:val="1"/>
  </w:num>
  <w:num w:numId="10" w16cid:durableId="333581415">
    <w:abstractNumId w:val="0"/>
  </w:num>
  <w:num w:numId="11" w16cid:durableId="1133133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62E6B"/>
    <w:rsid w:val="00285558"/>
    <w:rsid w:val="002973BE"/>
    <w:rsid w:val="002A05FF"/>
    <w:rsid w:val="002C5349"/>
    <w:rsid w:val="002D6E66"/>
    <w:rsid w:val="00341825"/>
    <w:rsid w:val="0037541C"/>
    <w:rsid w:val="0045699D"/>
    <w:rsid w:val="00461454"/>
    <w:rsid w:val="00492C46"/>
    <w:rsid w:val="004D27A8"/>
    <w:rsid w:val="005359B6"/>
    <w:rsid w:val="005B36C7"/>
    <w:rsid w:val="00680B1F"/>
    <w:rsid w:val="006A3CD7"/>
    <w:rsid w:val="0072594C"/>
    <w:rsid w:val="00747793"/>
    <w:rsid w:val="007F0032"/>
    <w:rsid w:val="00835F53"/>
    <w:rsid w:val="00867C1D"/>
    <w:rsid w:val="00891E68"/>
    <w:rsid w:val="008A2DFD"/>
    <w:rsid w:val="008D1A85"/>
    <w:rsid w:val="008E1C89"/>
    <w:rsid w:val="009326E6"/>
    <w:rsid w:val="009628AB"/>
    <w:rsid w:val="009B6A39"/>
    <w:rsid w:val="00A0035A"/>
    <w:rsid w:val="00A84E16"/>
    <w:rsid w:val="00A85888"/>
    <w:rsid w:val="00AA5798"/>
    <w:rsid w:val="00AD5952"/>
    <w:rsid w:val="00AF63C4"/>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0047D"/>
    <w:rsid w:val="00D311A4"/>
    <w:rsid w:val="00D863D8"/>
    <w:rsid w:val="00E40D40"/>
    <w:rsid w:val="00E5086A"/>
    <w:rsid w:val="00E71FDC"/>
    <w:rsid w:val="00EA4BC9"/>
    <w:rsid w:val="00ED67D0"/>
    <w:rsid w:val="00EF7300"/>
    <w:rsid w:val="00F14810"/>
    <w:rsid w:val="00FB17A7"/>
    <w:rsid w:val="0919255D"/>
    <w:rsid w:val="10CD92A1"/>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paragraph" w:customStyle="1" w:styleId="paragraph">
    <w:name w:val="paragraph"/>
    <w:basedOn w:val="Standard"/>
    <w:rsid w:val="00A85888"/>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Absatz-Standardschriftart"/>
    <w:rsid w:val="00A85888"/>
  </w:style>
  <w:style w:type="character" w:customStyle="1" w:styleId="eop">
    <w:name w:val="eop"/>
    <w:basedOn w:val="Absatz-Standardschriftart"/>
    <w:rsid w:val="00A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6853">
      <w:bodyDiv w:val="1"/>
      <w:marLeft w:val="0"/>
      <w:marRight w:val="0"/>
      <w:marTop w:val="0"/>
      <w:marBottom w:val="0"/>
      <w:divBdr>
        <w:top w:val="none" w:sz="0" w:space="0" w:color="auto"/>
        <w:left w:val="none" w:sz="0" w:space="0" w:color="auto"/>
        <w:bottom w:val="none" w:sz="0" w:space="0" w:color="auto"/>
        <w:right w:val="none" w:sz="0" w:space="0" w:color="auto"/>
      </w:divBdr>
      <w:divsChild>
        <w:div w:id="1338970022">
          <w:marLeft w:val="0"/>
          <w:marRight w:val="0"/>
          <w:marTop w:val="0"/>
          <w:marBottom w:val="0"/>
          <w:divBdr>
            <w:top w:val="none" w:sz="0" w:space="0" w:color="auto"/>
            <w:left w:val="none" w:sz="0" w:space="0" w:color="auto"/>
            <w:bottom w:val="none" w:sz="0" w:space="0" w:color="auto"/>
            <w:right w:val="none" w:sz="0" w:space="0" w:color="auto"/>
          </w:divBdr>
        </w:div>
        <w:div w:id="1470128610">
          <w:marLeft w:val="0"/>
          <w:marRight w:val="0"/>
          <w:marTop w:val="0"/>
          <w:marBottom w:val="0"/>
          <w:divBdr>
            <w:top w:val="none" w:sz="0" w:space="0" w:color="auto"/>
            <w:left w:val="none" w:sz="0" w:space="0" w:color="auto"/>
            <w:bottom w:val="none" w:sz="0" w:space="0" w:color="auto"/>
            <w:right w:val="none" w:sz="0" w:space="0" w:color="auto"/>
          </w:divBdr>
        </w:div>
        <w:div w:id="1274169306">
          <w:marLeft w:val="0"/>
          <w:marRight w:val="0"/>
          <w:marTop w:val="0"/>
          <w:marBottom w:val="0"/>
          <w:divBdr>
            <w:top w:val="none" w:sz="0" w:space="0" w:color="auto"/>
            <w:left w:val="none" w:sz="0" w:space="0" w:color="auto"/>
            <w:bottom w:val="none" w:sz="0" w:space="0" w:color="auto"/>
            <w:right w:val="none" w:sz="0" w:space="0" w:color="auto"/>
          </w:divBdr>
        </w:div>
        <w:div w:id="144859887">
          <w:marLeft w:val="0"/>
          <w:marRight w:val="0"/>
          <w:marTop w:val="0"/>
          <w:marBottom w:val="0"/>
          <w:divBdr>
            <w:top w:val="none" w:sz="0" w:space="0" w:color="auto"/>
            <w:left w:val="none" w:sz="0" w:space="0" w:color="auto"/>
            <w:bottom w:val="none" w:sz="0" w:space="0" w:color="auto"/>
            <w:right w:val="none" w:sz="0" w:space="0" w:color="auto"/>
          </w:divBdr>
        </w:div>
        <w:div w:id="376129024">
          <w:marLeft w:val="0"/>
          <w:marRight w:val="0"/>
          <w:marTop w:val="0"/>
          <w:marBottom w:val="0"/>
          <w:divBdr>
            <w:top w:val="none" w:sz="0" w:space="0" w:color="auto"/>
            <w:left w:val="none" w:sz="0" w:space="0" w:color="auto"/>
            <w:bottom w:val="none" w:sz="0" w:space="0" w:color="auto"/>
            <w:right w:val="none" w:sz="0" w:space="0" w:color="auto"/>
          </w:divBdr>
        </w:div>
        <w:div w:id="328486985">
          <w:marLeft w:val="0"/>
          <w:marRight w:val="0"/>
          <w:marTop w:val="0"/>
          <w:marBottom w:val="0"/>
          <w:divBdr>
            <w:top w:val="none" w:sz="0" w:space="0" w:color="auto"/>
            <w:left w:val="none" w:sz="0" w:space="0" w:color="auto"/>
            <w:bottom w:val="none" w:sz="0" w:space="0" w:color="auto"/>
            <w:right w:val="none" w:sz="0" w:space="0" w:color="auto"/>
          </w:divBdr>
        </w:div>
        <w:div w:id="603921479">
          <w:marLeft w:val="0"/>
          <w:marRight w:val="0"/>
          <w:marTop w:val="0"/>
          <w:marBottom w:val="0"/>
          <w:divBdr>
            <w:top w:val="none" w:sz="0" w:space="0" w:color="auto"/>
            <w:left w:val="none" w:sz="0" w:space="0" w:color="auto"/>
            <w:bottom w:val="none" w:sz="0" w:space="0" w:color="auto"/>
            <w:right w:val="none" w:sz="0" w:space="0" w:color="auto"/>
          </w:divBdr>
        </w:div>
        <w:div w:id="1879119953">
          <w:marLeft w:val="0"/>
          <w:marRight w:val="0"/>
          <w:marTop w:val="0"/>
          <w:marBottom w:val="0"/>
          <w:divBdr>
            <w:top w:val="none" w:sz="0" w:space="0" w:color="auto"/>
            <w:left w:val="none" w:sz="0" w:space="0" w:color="auto"/>
            <w:bottom w:val="none" w:sz="0" w:space="0" w:color="auto"/>
            <w:right w:val="none" w:sz="0" w:space="0" w:color="auto"/>
          </w:divBdr>
        </w:div>
        <w:div w:id="1954053731">
          <w:marLeft w:val="0"/>
          <w:marRight w:val="0"/>
          <w:marTop w:val="0"/>
          <w:marBottom w:val="0"/>
          <w:divBdr>
            <w:top w:val="none" w:sz="0" w:space="0" w:color="auto"/>
            <w:left w:val="none" w:sz="0" w:space="0" w:color="auto"/>
            <w:bottom w:val="none" w:sz="0" w:space="0" w:color="auto"/>
            <w:right w:val="none" w:sz="0" w:space="0" w:color="auto"/>
          </w:divBdr>
        </w:div>
        <w:div w:id="1229727815">
          <w:marLeft w:val="0"/>
          <w:marRight w:val="0"/>
          <w:marTop w:val="0"/>
          <w:marBottom w:val="0"/>
          <w:divBdr>
            <w:top w:val="none" w:sz="0" w:space="0" w:color="auto"/>
            <w:left w:val="none" w:sz="0" w:space="0" w:color="auto"/>
            <w:bottom w:val="none" w:sz="0" w:space="0" w:color="auto"/>
            <w:right w:val="none" w:sz="0" w:space="0" w:color="auto"/>
          </w:divBdr>
        </w:div>
        <w:div w:id="1064723740">
          <w:marLeft w:val="0"/>
          <w:marRight w:val="0"/>
          <w:marTop w:val="0"/>
          <w:marBottom w:val="0"/>
          <w:divBdr>
            <w:top w:val="none" w:sz="0" w:space="0" w:color="auto"/>
            <w:left w:val="none" w:sz="0" w:space="0" w:color="auto"/>
            <w:bottom w:val="none" w:sz="0" w:space="0" w:color="auto"/>
            <w:right w:val="none" w:sz="0" w:space="0" w:color="auto"/>
          </w:divBdr>
        </w:div>
        <w:div w:id="2015256520">
          <w:marLeft w:val="0"/>
          <w:marRight w:val="0"/>
          <w:marTop w:val="0"/>
          <w:marBottom w:val="0"/>
          <w:divBdr>
            <w:top w:val="none" w:sz="0" w:space="0" w:color="auto"/>
            <w:left w:val="none" w:sz="0" w:space="0" w:color="auto"/>
            <w:bottom w:val="none" w:sz="0" w:space="0" w:color="auto"/>
            <w:right w:val="none" w:sz="0" w:space="0" w:color="auto"/>
          </w:divBdr>
        </w:div>
        <w:div w:id="803427370">
          <w:marLeft w:val="0"/>
          <w:marRight w:val="0"/>
          <w:marTop w:val="0"/>
          <w:marBottom w:val="0"/>
          <w:divBdr>
            <w:top w:val="none" w:sz="0" w:space="0" w:color="auto"/>
            <w:left w:val="none" w:sz="0" w:space="0" w:color="auto"/>
            <w:bottom w:val="none" w:sz="0" w:space="0" w:color="auto"/>
            <w:right w:val="none" w:sz="0" w:space="0" w:color="auto"/>
          </w:divBdr>
        </w:div>
        <w:div w:id="1997948435">
          <w:marLeft w:val="0"/>
          <w:marRight w:val="0"/>
          <w:marTop w:val="0"/>
          <w:marBottom w:val="0"/>
          <w:divBdr>
            <w:top w:val="none" w:sz="0" w:space="0" w:color="auto"/>
            <w:left w:val="none" w:sz="0" w:space="0" w:color="auto"/>
            <w:bottom w:val="none" w:sz="0" w:space="0" w:color="auto"/>
            <w:right w:val="none" w:sz="0" w:space="0" w:color="auto"/>
          </w:divBdr>
        </w:div>
        <w:div w:id="1650478379">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1DFB-059E-4A99-942C-A459D3CFC9CB}">
  <ds:schemaRefs>
    <ds:schemaRef ds:uri="http://purl.org/dc/terms/"/>
    <ds:schemaRef ds:uri="http://schemas.microsoft.com/office/2006/documentManagement/types"/>
    <ds:schemaRef ds:uri="a60e780d-56f9-49a3-b303-460a0529424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91a2b38-8ac2-476c-abd9-0bb498b9d899"/>
    <ds:schemaRef ds:uri="http://www.w3.org/XML/1998/namespace"/>
    <ds:schemaRef ds:uri="http://purl.org/dc/dcmitype/"/>
  </ds:schemaRefs>
</ds:datastoreItem>
</file>

<file path=customXml/itemProps2.xml><?xml version="1.0" encoding="utf-8"?>
<ds:datastoreItem xmlns:ds="http://schemas.openxmlformats.org/officeDocument/2006/customXml" ds:itemID="{B8048A86-3C81-48D3-8DCC-291FDF94F4CB}"/>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2745</Characters>
  <Application>Microsoft Office Word</Application>
  <DocSecurity>0</DocSecurity>
  <Lines>22</Lines>
  <Paragraphs>6</Paragraphs>
  <ScaleCrop>false</ScaleCrop>
  <Company>Unbekannte Organisation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Tischendorf, Eva</cp:lastModifiedBy>
  <cp:revision>27</cp:revision>
  <cp:lastPrinted>2002-08-23T08:41:00Z</cp:lastPrinted>
  <dcterms:created xsi:type="dcterms:W3CDTF">2022-02-01T10:57:00Z</dcterms:created>
  <dcterms:modified xsi:type="dcterms:W3CDTF">2023-03-30T08:09:00Z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